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B727"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Internal Regulations of the Albuquerque Foundation</w:t>
      </w:r>
    </w:p>
    <w:p w14:paraId="4C3C55EB"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p>
    <w:p w14:paraId="41B8F0DD"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Article 1</w:t>
      </w:r>
    </w:p>
    <w:p w14:paraId="496D5F58" w14:textId="4CE372F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Object</w:t>
      </w:r>
    </w:p>
    <w:p w14:paraId="2D7122B9" w14:textId="77777777" w:rsidR="008A7A95" w:rsidRPr="008A7A95" w:rsidRDefault="008A7A95" w:rsidP="008A7A95">
      <w:pPr>
        <w:spacing w:line="276" w:lineRule="auto"/>
        <w:jc w:val="center"/>
        <w:rPr>
          <w:rFonts w:ascii="Flecha S Medium" w:hAnsi="Flecha S Medium"/>
          <w:color w:val="000000" w:themeColor="text1"/>
          <w:sz w:val="24"/>
          <w:szCs w:val="24"/>
          <w:lang w:val="en-US"/>
        </w:rPr>
      </w:pPr>
    </w:p>
    <w:p w14:paraId="7E33253D" w14:textId="77777777" w:rsidR="008A7A95" w:rsidRPr="008A7A95" w:rsidRDefault="008A7A95" w:rsidP="008A7A95">
      <w:pPr>
        <w:spacing w:line="276" w:lineRule="auto"/>
        <w:jc w:val="both"/>
        <w:rPr>
          <w:rFonts w:ascii="Flecha S Medium" w:hAnsi="Flecha S Medium"/>
          <w:color w:val="000000" w:themeColor="text1"/>
          <w:sz w:val="24"/>
          <w:szCs w:val="24"/>
          <w:lang w:val="en-US"/>
        </w:rPr>
      </w:pPr>
      <w:r w:rsidRPr="008A7A95">
        <w:rPr>
          <w:rFonts w:ascii="Flecha S Medium" w:hAnsi="Flecha S Medium"/>
          <w:color w:val="000000" w:themeColor="text1"/>
          <w:sz w:val="24"/>
          <w:szCs w:val="24"/>
          <w:lang w:val="en-US"/>
        </w:rPr>
        <w:t xml:space="preserve">The purpose of this Regulation is the </w:t>
      </w:r>
      <w:proofErr w:type="spellStart"/>
      <w:r w:rsidRPr="008A7A95">
        <w:rPr>
          <w:rFonts w:ascii="Flecha S Medium" w:hAnsi="Flecha S Medium"/>
          <w:color w:val="000000" w:themeColor="text1"/>
          <w:sz w:val="24"/>
          <w:szCs w:val="24"/>
          <w:lang w:val="en-US"/>
        </w:rPr>
        <w:t>Fundação</w:t>
      </w:r>
      <w:proofErr w:type="spellEnd"/>
      <w:r w:rsidRPr="008A7A95">
        <w:rPr>
          <w:rFonts w:ascii="Flecha S Medium" w:hAnsi="Flecha S Medium"/>
          <w:color w:val="000000" w:themeColor="text1"/>
          <w:sz w:val="24"/>
          <w:szCs w:val="24"/>
          <w:lang w:val="en-US"/>
        </w:rPr>
        <w:t xml:space="preserve"> Renato de Albuquerque (hereinafter referred to as the "Albuquerque Foundation"), a private foundation, open to public visitation and endowed with an organizational structure that aims to promote debate and reflection on the artistic, cultural and historical meaning of ceramic production.</w:t>
      </w:r>
    </w:p>
    <w:p w14:paraId="58D38F69" w14:textId="77777777" w:rsidR="008A7A95" w:rsidRPr="008A7A95" w:rsidRDefault="008A7A95" w:rsidP="008A7A95">
      <w:pPr>
        <w:spacing w:line="276" w:lineRule="auto"/>
        <w:jc w:val="both"/>
        <w:rPr>
          <w:rFonts w:ascii="Flecha S Medium" w:hAnsi="Flecha S Medium"/>
          <w:color w:val="000000" w:themeColor="text1"/>
          <w:sz w:val="24"/>
          <w:szCs w:val="24"/>
          <w:highlight w:val="yellow"/>
          <w:lang w:val="en-US"/>
        </w:rPr>
      </w:pPr>
    </w:p>
    <w:p w14:paraId="0B288315"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Article 2</w:t>
      </w:r>
    </w:p>
    <w:p w14:paraId="2C398217"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Enabling legislation</w:t>
      </w:r>
    </w:p>
    <w:p w14:paraId="10C25494" w14:textId="77777777" w:rsidR="008A7A95" w:rsidRPr="008A7A95" w:rsidRDefault="008A7A95" w:rsidP="008A7A95">
      <w:pPr>
        <w:spacing w:line="276" w:lineRule="auto"/>
        <w:jc w:val="center"/>
        <w:rPr>
          <w:rFonts w:ascii="Flecha S Medium" w:hAnsi="Flecha S Medium"/>
          <w:color w:val="000000" w:themeColor="text1"/>
          <w:sz w:val="24"/>
          <w:szCs w:val="24"/>
          <w:lang w:val="en-US"/>
        </w:rPr>
      </w:pPr>
    </w:p>
    <w:p w14:paraId="35406E71" w14:textId="77777777" w:rsidR="008A7A95" w:rsidRDefault="008A7A95" w:rsidP="008A7A95">
      <w:pPr>
        <w:spacing w:line="276" w:lineRule="auto"/>
        <w:jc w:val="both"/>
        <w:rPr>
          <w:rFonts w:ascii="Flecha S Medium" w:hAnsi="Flecha S Medium"/>
          <w:color w:val="000000" w:themeColor="text1"/>
          <w:sz w:val="24"/>
          <w:szCs w:val="24"/>
          <w:lang w:val="en-US"/>
        </w:rPr>
      </w:pPr>
      <w:r w:rsidRPr="008A7A95">
        <w:rPr>
          <w:rFonts w:ascii="Flecha S Medium" w:hAnsi="Flecha S Medium"/>
          <w:color w:val="000000" w:themeColor="text1"/>
          <w:sz w:val="24"/>
          <w:szCs w:val="24"/>
          <w:lang w:val="en-US"/>
        </w:rPr>
        <w:t>The Albuquerque Foundation is governed by the Framework Law on Foundations (approved by Law No. 24/2012 of 9 July, as amended) which defines the principles and rules applicable to the establishment and operation of foundations, covering both Portuguese and foreign foundations operating in Portugal.</w:t>
      </w:r>
    </w:p>
    <w:p w14:paraId="25E19D1F" w14:textId="77777777" w:rsidR="008A7A95" w:rsidRPr="008A7A95" w:rsidRDefault="008A7A95" w:rsidP="008A7A95">
      <w:pPr>
        <w:spacing w:line="276" w:lineRule="auto"/>
        <w:jc w:val="both"/>
        <w:rPr>
          <w:rFonts w:ascii="Flecha S Medium" w:hAnsi="Flecha S Medium"/>
          <w:color w:val="000000" w:themeColor="text1"/>
          <w:sz w:val="24"/>
          <w:szCs w:val="24"/>
          <w:lang w:val="en-US"/>
        </w:rPr>
      </w:pPr>
    </w:p>
    <w:p w14:paraId="03D9C6D6"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Article 3</w:t>
      </w:r>
    </w:p>
    <w:p w14:paraId="54ADB4CA" w14:textId="77777777" w:rsid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Definition of the concept of Foundation</w:t>
      </w:r>
    </w:p>
    <w:p w14:paraId="77AFC904"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p>
    <w:p w14:paraId="26FD9A4D" w14:textId="77777777" w:rsidR="008A7A95" w:rsidRPr="008A7A95" w:rsidRDefault="008A7A95" w:rsidP="008A7A95">
      <w:pPr>
        <w:pStyle w:val="PargrafodaLista"/>
        <w:numPr>
          <w:ilvl w:val="0"/>
          <w:numId w:val="2"/>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The Framework Law on Foundations establishes that a foundation is a non-profit legal person, endowed with sufficient assets irrevocably allocated to the pursuit of an objective of social interest.</w:t>
      </w:r>
    </w:p>
    <w:p w14:paraId="6A154B8B" w14:textId="77777777" w:rsidR="008A7A95" w:rsidRDefault="008A7A95" w:rsidP="008A7A95">
      <w:pPr>
        <w:pStyle w:val="PargrafodaLista"/>
        <w:numPr>
          <w:ilvl w:val="0"/>
          <w:numId w:val="2"/>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In the specific case of the Albuquerque Foundation, its main purpose, which motivates and justifies its very existence, is the constitution and exhibition to the public of the Albuquerque Collection based on the permanent collection of the Albuquerque Collection of Chinese Ceramics (hereinafter referred to as the "Collection").</w:t>
      </w:r>
    </w:p>
    <w:p w14:paraId="2A05B27D" w14:textId="77777777" w:rsidR="008A7A95" w:rsidRPr="008A7A95" w:rsidRDefault="008A7A95" w:rsidP="008A7A95">
      <w:pPr>
        <w:spacing w:line="276" w:lineRule="auto"/>
        <w:jc w:val="both"/>
        <w:rPr>
          <w:rFonts w:ascii="Flecha S Medium" w:hAnsi="Flecha S Medium"/>
          <w:color w:val="000000" w:themeColor="text1"/>
          <w:lang w:val="en-US"/>
        </w:rPr>
      </w:pPr>
    </w:p>
    <w:p w14:paraId="4E000FF4"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Article 4</w:t>
      </w:r>
    </w:p>
    <w:p w14:paraId="7370D22A" w14:textId="77777777" w:rsid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Location, spaces allocated to the Foundation and its buildings and contacts</w:t>
      </w:r>
    </w:p>
    <w:p w14:paraId="55B6CF99"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p>
    <w:p w14:paraId="4A3B7CE2" w14:textId="77777777" w:rsidR="008A7A95" w:rsidRPr="008A7A95" w:rsidRDefault="008A7A95" w:rsidP="008A7A95">
      <w:pPr>
        <w:pStyle w:val="PargrafodaLista"/>
        <w:numPr>
          <w:ilvl w:val="0"/>
          <w:numId w:val="1"/>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The Albuquerque Foundation has its registered office at Rua do Centro Empresarial, building 6, 2nd, office 13, Quinta da </w:t>
      </w:r>
      <w:proofErr w:type="spellStart"/>
      <w:r w:rsidRPr="008A7A95">
        <w:rPr>
          <w:rFonts w:ascii="Flecha S Medium" w:hAnsi="Flecha S Medium"/>
          <w:color w:val="000000" w:themeColor="text1"/>
          <w:lang w:val="en-US"/>
        </w:rPr>
        <w:t>Beloura</w:t>
      </w:r>
      <w:proofErr w:type="spellEnd"/>
      <w:r w:rsidRPr="008A7A95">
        <w:rPr>
          <w:rFonts w:ascii="Flecha S Medium" w:hAnsi="Flecha S Medium"/>
          <w:color w:val="000000" w:themeColor="text1"/>
          <w:lang w:val="en-US"/>
        </w:rPr>
        <w:t xml:space="preserve">, </w:t>
      </w:r>
      <w:r w:rsidRPr="008A7A95">
        <w:rPr>
          <w:rFonts w:ascii="Flecha S Medium" w:hAnsi="Flecha S Medium"/>
          <w:color w:val="000000" w:themeColor="text1"/>
          <w:lang w:val="en-US"/>
        </w:rPr>
        <w:lastRenderedPageBreak/>
        <w:t xml:space="preserve">2710-693 Sintra, parish of </w:t>
      </w:r>
      <w:proofErr w:type="spellStart"/>
      <w:proofErr w:type="gramStart"/>
      <w:r w:rsidRPr="008A7A95">
        <w:rPr>
          <w:rFonts w:ascii="Flecha S Medium" w:hAnsi="Flecha S Medium"/>
          <w:color w:val="000000" w:themeColor="text1"/>
          <w:lang w:val="en-US"/>
        </w:rPr>
        <w:t>S.Maria</w:t>
      </w:r>
      <w:proofErr w:type="spellEnd"/>
      <w:proofErr w:type="gramEnd"/>
      <w:r w:rsidRPr="008A7A95">
        <w:rPr>
          <w:rFonts w:ascii="Flecha S Medium" w:hAnsi="Flecha S Medium"/>
          <w:color w:val="000000" w:themeColor="text1"/>
          <w:lang w:val="en-US"/>
        </w:rPr>
        <w:t xml:space="preserve"> and </w:t>
      </w:r>
      <w:proofErr w:type="spellStart"/>
      <w:r w:rsidRPr="008A7A95">
        <w:rPr>
          <w:rFonts w:ascii="Flecha S Medium" w:hAnsi="Flecha S Medium"/>
          <w:color w:val="000000" w:themeColor="text1"/>
          <w:lang w:val="en-US"/>
        </w:rPr>
        <w:t>S.Miguel</w:t>
      </w:r>
      <w:proofErr w:type="spellEnd"/>
      <w:r w:rsidRPr="008A7A95">
        <w:rPr>
          <w:rFonts w:ascii="Flecha S Medium" w:hAnsi="Flecha S Medium"/>
          <w:color w:val="000000" w:themeColor="text1"/>
          <w:lang w:val="en-US"/>
        </w:rPr>
        <w:t xml:space="preserve">, </w:t>
      </w:r>
      <w:proofErr w:type="spellStart"/>
      <w:r w:rsidRPr="008A7A95">
        <w:rPr>
          <w:rFonts w:ascii="Flecha S Medium" w:hAnsi="Flecha S Medium"/>
          <w:color w:val="000000" w:themeColor="text1"/>
          <w:lang w:val="en-US"/>
        </w:rPr>
        <w:t>S.Martinho</w:t>
      </w:r>
      <w:proofErr w:type="spellEnd"/>
      <w:r w:rsidRPr="008A7A95">
        <w:rPr>
          <w:rFonts w:ascii="Flecha S Medium" w:hAnsi="Flecha S Medium"/>
          <w:color w:val="000000" w:themeColor="text1"/>
          <w:lang w:val="en-US"/>
        </w:rPr>
        <w:t xml:space="preserve">, </w:t>
      </w:r>
      <w:proofErr w:type="spellStart"/>
      <w:r w:rsidRPr="008A7A95">
        <w:rPr>
          <w:rFonts w:ascii="Flecha S Medium" w:hAnsi="Flecha S Medium"/>
          <w:color w:val="000000" w:themeColor="text1"/>
          <w:lang w:val="en-US"/>
        </w:rPr>
        <w:t>S.Pedro</w:t>
      </w:r>
      <w:proofErr w:type="spellEnd"/>
      <w:r w:rsidRPr="008A7A95">
        <w:rPr>
          <w:rFonts w:ascii="Flecha S Medium" w:hAnsi="Flecha S Medium"/>
          <w:color w:val="000000" w:themeColor="text1"/>
          <w:lang w:val="en-US"/>
        </w:rPr>
        <w:t xml:space="preserve"> </w:t>
      </w:r>
      <w:proofErr w:type="spellStart"/>
      <w:r w:rsidRPr="008A7A95">
        <w:rPr>
          <w:rFonts w:ascii="Flecha S Medium" w:hAnsi="Flecha S Medium"/>
          <w:color w:val="000000" w:themeColor="text1"/>
          <w:lang w:val="en-US"/>
        </w:rPr>
        <w:t>Penaferrim</w:t>
      </w:r>
      <w:proofErr w:type="spellEnd"/>
      <w:r w:rsidRPr="008A7A95">
        <w:rPr>
          <w:rFonts w:ascii="Flecha S Medium" w:hAnsi="Flecha S Medium"/>
          <w:color w:val="000000" w:themeColor="text1"/>
          <w:lang w:val="en-US"/>
        </w:rPr>
        <w:t>, municipality of Sintra, district of Lisbon.</w:t>
      </w:r>
    </w:p>
    <w:p w14:paraId="6732CC08" w14:textId="77777777" w:rsidR="008A7A95" w:rsidRPr="008A7A95" w:rsidRDefault="008A7A95" w:rsidP="008A7A95">
      <w:pPr>
        <w:pStyle w:val="PargrafodaLista"/>
        <w:numPr>
          <w:ilvl w:val="0"/>
          <w:numId w:val="1"/>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The Collection is installed and exhibited to the public at Quinta de São João, located in </w:t>
      </w:r>
      <w:proofErr w:type="spellStart"/>
      <w:r w:rsidRPr="008A7A95">
        <w:rPr>
          <w:rFonts w:ascii="Flecha S Medium" w:hAnsi="Flecha S Medium"/>
          <w:color w:val="000000" w:themeColor="text1"/>
          <w:lang w:val="en-US"/>
        </w:rPr>
        <w:t>Linhó</w:t>
      </w:r>
      <w:proofErr w:type="spellEnd"/>
      <w:r w:rsidRPr="008A7A95">
        <w:rPr>
          <w:rFonts w:ascii="Flecha S Medium" w:hAnsi="Flecha S Medium"/>
          <w:color w:val="000000" w:themeColor="text1"/>
          <w:lang w:val="en-US"/>
        </w:rPr>
        <w:t xml:space="preserve">, at Rua António dos Reis, 189, 2710-302 Sintra, a superficiary property of the Albuquerque Foundation. </w:t>
      </w:r>
    </w:p>
    <w:p w14:paraId="22CA3842" w14:textId="77777777" w:rsidR="008A7A95" w:rsidRPr="008A7A95" w:rsidRDefault="008A7A95" w:rsidP="008A7A95">
      <w:pPr>
        <w:pStyle w:val="PargrafodaLista"/>
        <w:numPr>
          <w:ilvl w:val="0"/>
          <w:numId w:val="1"/>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Quinta de São João is an eighteenth-century farmhouse, renovated and expanded to house:</w:t>
      </w:r>
    </w:p>
    <w:p w14:paraId="42DCFE4A" w14:textId="77777777" w:rsidR="008A7A95" w:rsidRPr="008A7A95" w:rsidRDefault="008A7A95" w:rsidP="008A7A95">
      <w:pPr>
        <w:pStyle w:val="PargrafodaLista"/>
        <w:numPr>
          <w:ilvl w:val="0"/>
          <w:numId w:val="4"/>
        </w:numPr>
        <w:spacing w:line="276" w:lineRule="auto"/>
        <w:ind w:left="851" w:hanging="425"/>
        <w:jc w:val="both"/>
        <w:rPr>
          <w:rFonts w:ascii="Flecha S Medium" w:hAnsi="Flecha S Medium"/>
          <w:color w:val="000000" w:themeColor="text1"/>
        </w:rPr>
      </w:pPr>
      <w:proofErr w:type="spellStart"/>
      <w:r w:rsidRPr="008A7A95">
        <w:rPr>
          <w:rFonts w:ascii="Flecha S Medium" w:hAnsi="Flecha S Medium"/>
          <w:color w:val="000000" w:themeColor="text1"/>
        </w:rPr>
        <w:t>Collection</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exhibition</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room</w:t>
      </w:r>
      <w:proofErr w:type="spellEnd"/>
      <w:r w:rsidRPr="008A7A95">
        <w:rPr>
          <w:rFonts w:ascii="Flecha S Medium" w:hAnsi="Flecha S Medium"/>
          <w:color w:val="000000" w:themeColor="text1"/>
        </w:rPr>
        <w:t xml:space="preserve">; </w:t>
      </w:r>
    </w:p>
    <w:p w14:paraId="33142D35" w14:textId="77777777" w:rsidR="008A7A95" w:rsidRPr="008A7A95" w:rsidRDefault="008A7A95" w:rsidP="008A7A95">
      <w:pPr>
        <w:pStyle w:val="PargrafodaLista"/>
        <w:numPr>
          <w:ilvl w:val="0"/>
          <w:numId w:val="4"/>
        </w:numPr>
        <w:spacing w:line="276" w:lineRule="auto"/>
        <w:ind w:left="851" w:hanging="425"/>
        <w:jc w:val="both"/>
        <w:rPr>
          <w:rFonts w:ascii="Flecha S Medium" w:hAnsi="Flecha S Medium"/>
          <w:color w:val="000000" w:themeColor="text1"/>
        </w:rPr>
      </w:pPr>
      <w:proofErr w:type="spellStart"/>
      <w:r w:rsidRPr="008A7A95">
        <w:rPr>
          <w:rFonts w:ascii="Flecha S Medium" w:hAnsi="Flecha S Medium"/>
          <w:color w:val="000000" w:themeColor="text1"/>
        </w:rPr>
        <w:t>Contemporary</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art</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exhibition</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room</w:t>
      </w:r>
      <w:proofErr w:type="spellEnd"/>
      <w:r w:rsidRPr="008A7A95">
        <w:rPr>
          <w:rFonts w:ascii="Flecha S Medium" w:hAnsi="Flecha S Medium"/>
          <w:color w:val="000000" w:themeColor="text1"/>
        </w:rPr>
        <w:t>;</w:t>
      </w:r>
    </w:p>
    <w:p w14:paraId="2817194E" w14:textId="77777777" w:rsidR="008A7A95" w:rsidRPr="008A7A95" w:rsidRDefault="008A7A95" w:rsidP="008A7A95">
      <w:pPr>
        <w:pStyle w:val="PargrafodaLista"/>
        <w:numPr>
          <w:ilvl w:val="0"/>
          <w:numId w:val="4"/>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Two technical reserves for the safekeeping of the works of the Collection while not on </w:t>
      </w:r>
      <w:proofErr w:type="gramStart"/>
      <w:r w:rsidRPr="008A7A95">
        <w:rPr>
          <w:rFonts w:ascii="Flecha S Medium" w:hAnsi="Flecha S Medium"/>
          <w:color w:val="000000" w:themeColor="text1"/>
          <w:lang w:val="en-US"/>
        </w:rPr>
        <w:t>display;</w:t>
      </w:r>
      <w:proofErr w:type="gramEnd"/>
    </w:p>
    <w:p w14:paraId="19329104" w14:textId="77777777" w:rsidR="008A7A95" w:rsidRPr="008A7A95" w:rsidRDefault="008A7A95" w:rsidP="008A7A95">
      <w:pPr>
        <w:pStyle w:val="PargrafodaLista"/>
        <w:numPr>
          <w:ilvl w:val="0"/>
          <w:numId w:val="4"/>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Library composed of approximately 1600 volumes on the history of Ceramics and Porcelain, with emphasis on Chinese </w:t>
      </w:r>
      <w:proofErr w:type="gramStart"/>
      <w:r w:rsidRPr="008A7A95">
        <w:rPr>
          <w:rFonts w:ascii="Flecha S Medium" w:hAnsi="Flecha S Medium"/>
          <w:color w:val="000000" w:themeColor="text1"/>
          <w:lang w:val="en-US"/>
        </w:rPr>
        <w:t>production;</w:t>
      </w:r>
      <w:proofErr w:type="gramEnd"/>
    </w:p>
    <w:p w14:paraId="43F20B76" w14:textId="77777777" w:rsidR="008A7A95" w:rsidRPr="008A7A95" w:rsidRDefault="008A7A95" w:rsidP="008A7A95">
      <w:pPr>
        <w:pStyle w:val="PargrafodaLista"/>
        <w:numPr>
          <w:ilvl w:val="0"/>
          <w:numId w:val="4"/>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Three apartments intended to receive artists and researchers in residence</w:t>
      </w:r>
    </w:p>
    <w:p w14:paraId="37AE92DF" w14:textId="77777777" w:rsidR="008A7A95" w:rsidRPr="008A7A95" w:rsidRDefault="008A7A95" w:rsidP="008A7A95">
      <w:pPr>
        <w:pStyle w:val="PargrafodaLista"/>
        <w:numPr>
          <w:ilvl w:val="0"/>
          <w:numId w:val="4"/>
        </w:numPr>
        <w:spacing w:line="276" w:lineRule="auto"/>
        <w:ind w:left="851" w:hanging="425"/>
        <w:jc w:val="both"/>
        <w:rPr>
          <w:rFonts w:ascii="Flecha S Medium" w:hAnsi="Flecha S Medium"/>
          <w:color w:val="000000" w:themeColor="text1"/>
        </w:rPr>
      </w:pPr>
      <w:proofErr w:type="spellStart"/>
      <w:r w:rsidRPr="008A7A95">
        <w:rPr>
          <w:rFonts w:ascii="Flecha S Medium" w:hAnsi="Flecha S Medium"/>
          <w:color w:val="000000" w:themeColor="text1"/>
        </w:rPr>
        <w:t>Restaurant</w:t>
      </w:r>
      <w:proofErr w:type="spellEnd"/>
      <w:r w:rsidRPr="008A7A95">
        <w:rPr>
          <w:rFonts w:ascii="Flecha S Medium" w:hAnsi="Flecha S Medium"/>
          <w:color w:val="000000" w:themeColor="text1"/>
        </w:rPr>
        <w:t>;</w:t>
      </w:r>
    </w:p>
    <w:p w14:paraId="3F454928" w14:textId="77777777" w:rsidR="008A7A95" w:rsidRPr="008A7A95" w:rsidRDefault="008A7A95" w:rsidP="008A7A95">
      <w:pPr>
        <w:pStyle w:val="PargrafodaLista"/>
        <w:numPr>
          <w:ilvl w:val="0"/>
          <w:numId w:val="4"/>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Store specializing in literature on the history of ceramics and porcelain, and artistic and handicraft products in ceramics and </w:t>
      </w:r>
      <w:proofErr w:type="gramStart"/>
      <w:r w:rsidRPr="008A7A95">
        <w:rPr>
          <w:rFonts w:ascii="Flecha S Medium" w:hAnsi="Flecha S Medium"/>
          <w:color w:val="000000" w:themeColor="text1"/>
          <w:lang w:val="en-US"/>
        </w:rPr>
        <w:t>porcelain;</w:t>
      </w:r>
      <w:proofErr w:type="gramEnd"/>
    </w:p>
    <w:p w14:paraId="60145CB2" w14:textId="77777777" w:rsidR="008A7A95" w:rsidRPr="008A7A95" w:rsidRDefault="008A7A95" w:rsidP="008A7A95">
      <w:pPr>
        <w:pStyle w:val="PargrafodaLista"/>
        <w:numPr>
          <w:ilvl w:val="0"/>
          <w:numId w:val="4"/>
        </w:numPr>
        <w:spacing w:before="240" w:after="240"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Garden of approximately </w:t>
      </w:r>
      <w:r w:rsidRPr="008A7A95">
        <w:rPr>
          <w:rFonts w:ascii="Flecha S Medium" w:eastAsia="Aptos" w:hAnsi="Flecha S Medium" w:cs="Aptos"/>
          <w:color w:val="000000" w:themeColor="text1"/>
          <w:lang w:val="en-US"/>
        </w:rPr>
        <w:t>6,891</w:t>
      </w:r>
      <w:r w:rsidRPr="008A7A95">
        <w:rPr>
          <w:rFonts w:ascii="Flecha S Medium" w:hAnsi="Flecha S Medium"/>
          <w:color w:val="000000" w:themeColor="text1"/>
          <w:lang w:val="en-US"/>
        </w:rPr>
        <w:t xml:space="preserve"> square meters.</w:t>
      </w:r>
    </w:p>
    <w:p w14:paraId="0834F85A" w14:textId="77777777" w:rsidR="008A7A95" w:rsidRPr="008A7A95" w:rsidRDefault="008A7A95" w:rsidP="008A7A95">
      <w:pPr>
        <w:pStyle w:val="PargrafodaLista"/>
        <w:numPr>
          <w:ilvl w:val="0"/>
          <w:numId w:val="1"/>
        </w:numPr>
        <w:spacing w:after="0"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The general contacts of the Albuquerque Foundation are as follows:</w:t>
      </w:r>
    </w:p>
    <w:p w14:paraId="73284672" w14:textId="77777777" w:rsidR="008A7A95" w:rsidRPr="008A7A95" w:rsidRDefault="008A7A95" w:rsidP="008A7A95">
      <w:pPr>
        <w:spacing w:line="276" w:lineRule="auto"/>
        <w:ind w:left="426"/>
        <w:rPr>
          <w:rFonts w:ascii="Flecha S Medium" w:hAnsi="Flecha S Medium"/>
          <w:color w:val="000000" w:themeColor="text1"/>
          <w:sz w:val="24"/>
          <w:szCs w:val="24"/>
          <w:lang w:val="en-US"/>
        </w:rPr>
      </w:pPr>
      <w:r w:rsidRPr="008A7A95">
        <w:rPr>
          <w:rFonts w:ascii="Flecha S Medium" w:hAnsi="Flecha S Medium"/>
          <w:color w:val="000000" w:themeColor="text1"/>
          <w:sz w:val="24"/>
          <w:szCs w:val="24"/>
          <w:lang w:val="en-US"/>
        </w:rPr>
        <w:t xml:space="preserve">Phone: +351 219 231 370 </w:t>
      </w:r>
    </w:p>
    <w:p w14:paraId="6B2374A1" w14:textId="5F050645" w:rsidR="008A7A95" w:rsidRDefault="008A7A95" w:rsidP="008A7A95">
      <w:pPr>
        <w:spacing w:line="276" w:lineRule="auto"/>
        <w:ind w:left="426"/>
        <w:rPr>
          <w:rFonts w:ascii="Flecha S Medium" w:hAnsi="Flecha S Medium"/>
          <w:color w:val="000000" w:themeColor="text1"/>
          <w:sz w:val="24"/>
          <w:szCs w:val="24"/>
          <w:lang w:val="en-US"/>
        </w:rPr>
      </w:pPr>
      <w:r w:rsidRPr="008A7A95">
        <w:rPr>
          <w:rFonts w:ascii="Flecha S Medium" w:hAnsi="Flecha S Medium"/>
          <w:color w:val="000000" w:themeColor="text1"/>
          <w:sz w:val="24"/>
          <w:szCs w:val="24"/>
          <w:lang w:val="en-US"/>
        </w:rPr>
        <w:t xml:space="preserve">Email: </w:t>
      </w:r>
      <w:hyperlink r:id="rId8" w:history="1">
        <w:r w:rsidRPr="00876E51">
          <w:rPr>
            <w:rStyle w:val="Hiperligao"/>
            <w:rFonts w:ascii="Flecha S Medium" w:hAnsi="Flecha S Medium"/>
            <w:sz w:val="24"/>
            <w:szCs w:val="24"/>
            <w:lang w:val="en-US"/>
          </w:rPr>
          <w:t>info@albuquerquefoundation.pt</w:t>
        </w:r>
      </w:hyperlink>
    </w:p>
    <w:p w14:paraId="7F54811D" w14:textId="77777777" w:rsidR="008A7A95" w:rsidRPr="008A7A95" w:rsidRDefault="008A7A95" w:rsidP="008A7A95">
      <w:pPr>
        <w:spacing w:line="276" w:lineRule="auto"/>
        <w:ind w:left="426"/>
        <w:rPr>
          <w:rFonts w:ascii="Flecha S Medium" w:hAnsi="Flecha S Medium"/>
          <w:color w:val="000000" w:themeColor="text1"/>
          <w:sz w:val="24"/>
          <w:szCs w:val="24"/>
          <w:lang w:val="en-US"/>
        </w:rPr>
      </w:pPr>
    </w:p>
    <w:p w14:paraId="4A3E3003"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Article 5</w:t>
      </w:r>
    </w:p>
    <w:p w14:paraId="4EC4AFBE" w14:textId="77777777" w:rsid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Scope</w:t>
      </w:r>
    </w:p>
    <w:p w14:paraId="243EAC93"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p>
    <w:p w14:paraId="6A96DEE4" w14:textId="77777777" w:rsidR="008A7A95" w:rsidRDefault="008A7A95" w:rsidP="008A7A95">
      <w:pPr>
        <w:spacing w:line="276" w:lineRule="auto"/>
        <w:rPr>
          <w:rFonts w:ascii="Flecha S Medium" w:hAnsi="Flecha S Medium"/>
          <w:color w:val="000000" w:themeColor="text1"/>
          <w:sz w:val="24"/>
          <w:szCs w:val="24"/>
          <w:lang w:val="en-US"/>
        </w:rPr>
      </w:pPr>
      <w:r w:rsidRPr="008A7A95">
        <w:rPr>
          <w:rFonts w:ascii="Flecha S Medium" w:hAnsi="Flecha S Medium"/>
          <w:color w:val="000000" w:themeColor="text1"/>
          <w:sz w:val="24"/>
          <w:szCs w:val="24"/>
          <w:lang w:val="en-US"/>
        </w:rPr>
        <w:t>These Regulations define the rules regarding the structure, management and operation of the Albuquerque Foundation.</w:t>
      </w:r>
    </w:p>
    <w:p w14:paraId="30817A68" w14:textId="77777777" w:rsidR="008A7A95" w:rsidRPr="008A7A95" w:rsidRDefault="008A7A95" w:rsidP="008A7A95">
      <w:pPr>
        <w:spacing w:line="276" w:lineRule="auto"/>
        <w:rPr>
          <w:rFonts w:ascii="Flecha S Medium" w:hAnsi="Flecha S Medium"/>
          <w:color w:val="000000" w:themeColor="text1"/>
          <w:sz w:val="24"/>
          <w:szCs w:val="24"/>
          <w:lang w:val="en-US"/>
        </w:rPr>
      </w:pPr>
    </w:p>
    <w:p w14:paraId="38F1CCFC"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Article 6</w:t>
      </w:r>
    </w:p>
    <w:p w14:paraId="2F51B890" w14:textId="77777777" w:rsid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Definition of the mission and vision</w:t>
      </w:r>
    </w:p>
    <w:p w14:paraId="5D691C8E"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p>
    <w:p w14:paraId="6D223E0F" w14:textId="77777777" w:rsidR="008A7A95" w:rsidRPr="008A7A95" w:rsidRDefault="008A7A95" w:rsidP="008A7A95">
      <w:pPr>
        <w:pStyle w:val="PargrafodaLista"/>
        <w:numPr>
          <w:ilvl w:val="0"/>
          <w:numId w:val="3"/>
        </w:numPr>
        <w:tabs>
          <w:tab w:val="left" w:pos="426"/>
        </w:tabs>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Within the scope and for the purposes of pursuing its statutory purposes, the Albuquerque Foundation aims to promote debate and reflection on the artistic, cultural and historical significance of ceramic production. </w:t>
      </w:r>
    </w:p>
    <w:p w14:paraId="55B3A5CE" w14:textId="77777777" w:rsidR="008A7A95" w:rsidRPr="008A7A95" w:rsidRDefault="008A7A95" w:rsidP="008A7A95">
      <w:pPr>
        <w:pStyle w:val="PargrafodaLista"/>
        <w:numPr>
          <w:ilvl w:val="0"/>
          <w:numId w:val="3"/>
        </w:numPr>
        <w:tabs>
          <w:tab w:val="left" w:pos="426"/>
        </w:tabs>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lastRenderedPageBreak/>
        <w:t xml:space="preserve">The Albuquerque Foundation is the lessee and depository of the Albuquerque Collection of Chinese </w:t>
      </w:r>
      <w:proofErr w:type="gramStart"/>
      <w:r w:rsidRPr="008A7A95">
        <w:rPr>
          <w:rFonts w:ascii="Flecha S Medium" w:hAnsi="Flecha S Medium"/>
          <w:color w:val="000000" w:themeColor="text1"/>
          <w:lang w:val="en-US"/>
        </w:rPr>
        <w:t>Ceramics, and</w:t>
      </w:r>
      <w:proofErr w:type="gramEnd"/>
      <w:r w:rsidRPr="008A7A95">
        <w:rPr>
          <w:rFonts w:ascii="Flecha S Medium" w:hAnsi="Flecha S Medium"/>
          <w:color w:val="000000" w:themeColor="text1"/>
          <w:lang w:val="en-US"/>
        </w:rPr>
        <w:t xml:space="preserve"> has as one of its main objectives the preservation, study and exhibition of this collection.</w:t>
      </w:r>
    </w:p>
    <w:p w14:paraId="380E69B0" w14:textId="7FDC360C" w:rsidR="008A7A95" w:rsidRPr="008A7A95" w:rsidRDefault="008A7A95" w:rsidP="008A7A95">
      <w:pPr>
        <w:pStyle w:val="PargrafodaLista"/>
        <w:numPr>
          <w:ilvl w:val="0"/>
          <w:numId w:val="3"/>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 The Foundation's action is carried out in Portugal and in any other country where the administration deems it convenient, </w:t>
      </w:r>
      <w:proofErr w:type="gramStart"/>
      <w:r w:rsidRPr="008A7A95">
        <w:rPr>
          <w:rFonts w:ascii="Flecha S Medium" w:hAnsi="Flecha S Medium"/>
          <w:color w:val="000000" w:themeColor="text1"/>
          <w:lang w:val="en-US"/>
        </w:rPr>
        <w:t>taking into account</w:t>
      </w:r>
      <w:proofErr w:type="gramEnd"/>
      <w:r w:rsidRPr="008A7A95">
        <w:rPr>
          <w:rFonts w:ascii="Flecha S Medium" w:hAnsi="Flecha S Medium"/>
          <w:color w:val="000000" w:themeColor="text1"/>
          <w:lang w:val="en-US"/>
        </w:rPr>
        <w:t xml:space="preserve"> the known and presumed will of its Founder.</w:t>
      </w:r>
    </w:p>
    <w:p w14:paraId="1BF95138" w14:textId="77777777" w:rsidR="008A7A95" w:rsidRPr="008A7A95" w:rsidRDefault="008A7A95" w:rsidP="008A7A95">
      <w:pPr>
        <w:pStyle w:val="PargrafodaLista"/>
        <w:spacing w:line="276" w:lineRule="auto"/>
        <w:ind w:left="426"/>
        <w:jc w:val="both"/>
        <w:rPr>
          <w:rFonts w:ascii="Flecha S Medium" w:hAnsi="Flecha S Medium"/>
          <w:color w:val="000000" w:themeColor="text1"/>
          <w:lang w:val="en-US"/>
        </w:rPr>
      </w:pPr>
    </w:p>
    <w:p w14:paraId="46AD8CD6"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Article 7</w:t>
      </w:r>
    </w:p>
    <w:p w14:paraId="0B00D020" w14:textId="77777777" w:rsid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Staff</w:t>
      </w:r>
    </w:p>
    <w:p w14:paraId="60F40610"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p>
    <w:p w14:paraId="393D220F" w14:textId="77777777" w:rsidR="008A7A95" w:rsidRPr="008A7A95" w:rsidRDefault="008A7A95" w:rsidP="008A7A95">
      <w:pPr>
        <w:spacing w:line="276" w:lineRule="auto"/>
        <w:jc w:val="both"/>
        <w:rPr>
          <w:rFonts w:ascii="Flecha S Medium" w:hAnsi="Flecha S Medium"/>
          <w:color w:val="000000" w:themeColor="text1"/>
          <w:sz w:val="24"/>
          <w:szCs w:val="24"/>
          <w:lang w:val="en-US"/>
        </w:rPr>
      </w:pPr>
      <w:r w:rsidRPr="008A7A95">
        <w:rPr>
          <w:rFonts w:ascii="Flecha S Medium" w:hAnsi="Flecha S Medium"/>
          <w:color w:val="000000" w:themeColor="text1"/>
          <w:sz w:val="24"/>
          <w:szCs w:val="24"/>
          <w:lang w:val="en-US"/>
        </w:rPr>
        <w:t>The Albuquerque Foundation will hire the necessary staff for its proper functioning, namely for the following areas:</w:t>
      </w:r>
    </w:p>
    <w:p w14:paraId="79506965" w14:textId="77777777" w:rsidR="008A7A95" w:rsidRPr="008A7A95" w:rsidRDefault="008A7A95" w:rsidP="008A7A95">
      <w:pPr>
        <w:pStyle w:val="PargrafodaLista"/>
        <w:numPr>
          <w:ilvl w:val="0"/>
          <w:numId w:val="5"/>
        </w:numPr>
        <w:spacing w:line="276" w:lineRule="auto"/>
        <w:ind w:left="426" w:hanging="426"/>
        <w:rPr>
          <w:rFonts w:ascii="Flecha S Medium" w:hAnsi="Flecha S Medium"/>
          <w:color w:val="000000" w:themeColor="text1"/>
        </w:rPr>
      </w:pPr>
      <w:proofErr w:type="spellStart"/>
      <w:r w:rsidRPr="008A7A95">
        <w:rPr>
          <w:rFonts w:ascii="Flecha S Medium" w:hAnsi="Flecha S Medium"/>
          <w:color w:val="000000" w:themeColor="text1"/>
        </w:rPr>
        <w:t>Direction</w:t>
      </w:r>
      <w:proofErr w:type="spellEnd"/>
    </w:p>
    <w:p w14:paraId="1CE840A1" w14:textId="77777777" w:rsidR="008A7A95" w:rsidRPr="008A7A95" w:rsidRDefault="008A7A95" w:rsidP="008A7A95">
      <w:pPr>
        <w:pStyle w:val="PargrafodaLista"/>
        <w:numPr>
          <w:ilvl w:val="0"/>
          <w:numId w:val="5"/>
        </w:numPr>
        <w:spacing w:line="276" w:lineRule="auto"/>
        <w:ind w:left="426" w:hanging="426"/>
        <w:rPr>
          <w:rFonts w:ascii="Flecha S Medium" w:hAnsi="Flecha S Medium"/>
          <w:color w:val="000000" w:themeColor="text1"/>
        </w:rPr>
      </w:pPr>
      <w:proofErr w:type="spellStart"/>
      <w:r w:rsidRPr="008A7A95">
        <w:rPr>
          <w:rFonts w:ascii="Flecha S Medium" w:hAnsi="Flecha S Medium"/>
          <w:color w:val="000000" w:themeColor="text1"/>
        </w:rPr>
        <w:t>Institutional</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Relations</w:t>
      </w:r>
      <w:proofErr w:type="spellEnd"/>
    </w:p>
    <w:p w14:paraId="15041A69" w14:textId="77777777" w:rsidR="008A7A95" w:rsidRPr="008A7A95" w:rsidRDefault="008A7A95" w:rsidP="008A7A95">
      <w:pPr>
        <w:pStyle w:val="PargrafodaLista"/>
        <w:numPr>
          <w:ilvl w:val="0"/>
          <w:numId w:val="5"/>
        </w:numPr>
        <w:spacing w:line="276" w:lineRule="auto"/>
        <w:ind w:left="426" w:hanging="426"/>
        <w:rPr>
          <w:rFonts w:ascii="Flecha S Medium" w:hAnsi="Flecha S Medium"/>
          <w:color w:val="000000" w:themeColor="text1"/>
        </w:rPr>
      </w:pPr>
      <w:proofErr w:type="spellStart"/>
      <w:r w:rsidRPr="008A7A95">
        <w:rPr>
          <w:rFonts w:ascii="Flecha S Medium" w:hAnsi="Flecha S Medium"/>
          <w:color w:val="000000" w:themeColor="text1"/>
        </w:rPr>
        <w:t>Exhibitions</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and</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residencies</w:t>
      </w:r>
      <w:proofErr w:type="spellEnd"/>
      <w:r w:rsidRPr="008A7A95">
        <w:rPr>
          <w:rFonts w:ascii="Flecha S Medium" w:hAnsi="Flecha S Medium"/>
          <w:color w:val="000000" w:themeColor="text1"/>
        </w:rPr>
        <w:t xml:space="preserve"> </w:t>
      </w:r>
    </w:p>
    <w:p w14:paraId="5975F147" w14:textId="77777777" w:rsidR="008A7A95" w:rsidRPr="008A7A95" w:rsidRDefault="008A7A95" w:rsidP="008A7A95">
      <w:pPr>
        <w:pStyle w:val="PargrafodaLista"/>
        <w:numPr>
          <w:ilvl w:val="0"/>
          <w:numId w:val="5"/>
        </w:numPr>
        <w:spacing w:line="276" w:lineRule="auto"/>
        <w:ind w:left="426" w:hanging="426"/>
        <w:rPr>
          <w:rFonts w:ascii="Flecha S Medium" w:hAnsi="Flecha S Medium"/>
          <w:color w:val="000000" w:themeColor="text1"/>
        </w:rPr>
      </w:pPr>
      <w:proofErr w:type="spellStart"/>
      <w:r w:rsidRPr="008A7A95">
        <w:rPr>
          <w:rFonts w:ascii="Flecha S Medium" w:hAnsi="Flecha S Medium"/>
          <w:color w:val="000000" w:themeColor="text1"/>
        </w:rPr>
        <w:t>Administration</w:t>
      </w:r>
      <w:proofErr w:type="spellEnd"/>
    </w:p>
    <w:p w14:paraId="1CB62768" w14:textId="77777777" w:rsidR="008A7A95" w:rsidRPr="008A7A95" w:rsidRDefault="008A7A95" w:rsidP="008A7A95">
      <w:pPr>
        <w:pStyle w:val="PargrafodaLista"/>
        <w:numPr>
          <w:ilvl w:val="0"/>
          <w:numId w:val="5"/>
        </w:numPr>
        <w:spacing w:line="276" w:lineRule="auto"/>
        <w:ind w:left="426" w:hanging="426"/>
        <w:rPr>
          <w:rFonts w:ascii="Flecha S Medium" w:hAnsi="Flecha S Medium"/>
          <w:color w:val="000000" w:themeColor="text1"/>
        </w:rPr>
      </w:pPr>
      <w:proofErr w:type="spellStart"/>
      <w:r w:rsidRPr="008A7A95">
        <w:rPr>
          <w:rFonts w:ascii="Flecha S Medium" w:hAnsi="Flecha S Medium"/>
          <w:color w:val="000000" w:themeColor="text1"/>
        </w:rPr>
        <w:t>Operations</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and</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production</w:t>
      </w:r>
      <w:proofErr w:type="spellEnd"/>
    </w:p>
    <w:p w14:paraId="131288DE" w14:textId="77777777" w:rsidR="008A7A95" w:rsidRPr="008A7A95" w:rsidRDefault="008A7A95" w:rsidP="008A7A95">
      <w:pPr>
        <w:pStyle w:val="PargrafodaLista"/>
        <w:numPr>
          <w:ilvl w:val="0"/>
          <w:numId w:val="5"/>
        </w:numPr>
        <w:spacing w:line="276" w:lineRule="auto"/>
        <w:ind w:left="426" w:hanging="426"/>
        <w:rPr>
          <w:rFonts w:ascii="Flecha S Medium" w:hAnsi="Flecha S Medium"/>
          <w:color w:val="000000" w:themeColor="text1"/>
        </w:rPr>
      </w:pPr>
      <w:proofErr w:type="spellStart"/>
      <w:r w:rsidRPr="008A7A95">
        <w:rPr>
          <w:rFonts w:ascii="Flecha S Medium" w:hAnsi="Flecha S Medium"/>
          <w:color w:val="000000" w:themeColor="text1"/>
        </w:rPr>
        <w:t>Shop</w:t>
      </w:r>
      <w:proofErr w:type="spellEnd"/>
    </w:p>
    <w:p w14:paraId="49195615" w14:textId="77777777" w:rsidR="008A7A95" w:rsidRPr="008A7A95" w:rsidRDefault="008A7A95" w:rsidP="008A7A95">
      <w:pPr>
        <w:pStyle w:val="PargrafodaLista"/>
        <w:numPr>
          <w:ilvl w:val="0"/>
          <w:numId w:val="5"/>
        </w:numPr>
        <w:spacing w:line="276" w:lineRule="auto"/>
        <w:ind w:left="426" w:hanging="426"/>
        <w:rPr>
          <w:rFonts w:ascii="Flecha S Medium" w:hAnsi="Flecha S Medium"/>
          <w:color w:val="000000" w:themeColor="text1"/>
        </w:rPr>
      </w:pPr>
      <w:r w:rsidRPr="008A7A95">
        <w:rPr>
          <w:rFonts w:ascii="Flecha S Medium" w:hAnsi="Flecha S Medium"/>
          <w:color w:val="000000" w:themeColor="text1"/>
        </w:rPr>
        <w:t xml:space="preserve">Cultural </w:t>
      </w:r>
      <w:proofErr w:type="spellStart"/>
      <w:r w:rsidRPr="008A7A95">
        <w:rPr>
          <w:rFonts w:ascii="Flecha S Medium" w:hAnsi="Flecha S Medium"/>
          <w:color w:val="000000" w:themeColor="text1"/>
        </w:rPr>
        <w:t>mediation</w:t>
      </w:r>
      <w:proofErr w:type="spellEnd"/>
    </w:p>
    <w:p w14:paraId="6C084EA0" w14:textId="77777777" w:rsidR="008A7A95" w:rsidRPr="008A7A95" w:rsidRDefault="008A7A95" w:rsidP="008A7A95">
      <w:pPr>
        <w:pStyle w:val="PargrafodaLista"/>
        <w:numPr>
          <w:ilvl w:val="0"/>
          <w:numId w:val="5"/>
        </w:numPr>
        <w:spacing w:line="276" w:lineRule="auto"/>
        <w:ind w:left="426" w:hanging="426"/>
        <w:rPr>
          <w:rFonts w:ascii="Flecha S Medium" w:hAnsi="Flecha S Medium"/>
          <w:color w:val="000000" w:themeColor="text1"/>
        </w:rPr>
      </w:pPr>
      <w:r w:rsidRPr="008A7A95">
        <w:rPr>
          <w:rFonts w:ascii="Flecha S Medium" w:hAnsi="Flecha S Medium"/>
          <w:color w:val="000000" w:themeColor="text1"/>
        </w:rPr>
        <w:t>Ticket.</w:t>
      </w:r>
    </w:p>
    <w:p w14:paraId="15BD38A7"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Article</w:t>
      </w:r>
      <w:proofErr w:type="spellEnd"/>
      <w:r w:rsidRPr="008A7A95">
        <w:rPr>
          <w:rFonts w:ascii="Flecha S Medium" w:hAnsi="Flecha S Medium"/>
          <w:b/>
          <w:bCs/>
          <w:color w:val="000000" w:themeColor="text1"/>
          <w:sz w:val="24"/>
          <w:szCs w:val="24"/>
        </w:rPr>
        <w:t xml:space="preserve"> 8 </w:t>
      </w:r>
    </w:p>
    <w:p w14:paraId="17332122" w14:textId="77777777" w:rsid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Collection</w:t>
      </w:r>
      <w:proofErr w:type="spellEnd"/>
    </w:p>
    <w:p w14:paraId="75978B42" w14:textId="77777777" w:rsidR="008A7A95" w:rsidRPr="008A7A95" w:rsidRDefault="008A7A95" w:rsidP="008A7A95">
      <w:pPr>
        <w:spacing w:line="276" w:lineRule="auto"/>
        <w:jc w:val="center"/>
        <w:rPr>
          <w:rFonts w:ascii="Flecha S Medium" w:hAnsi="Flecha S Medium"/>
          <w:b/>
          <w:bCs/>
          <w:color w:val="000000" w:themeColor="text1"/>
          <w:sz w:val="24"/>
          <w:szCs w:val="24"/>
        </w:rPr>
      </w:pPr>
    </w:p>
    <w:p w14:paraId="1F8ACD40" w14:textId="77777777" w:rsidR="008A7A95" w:rsidRPr="008A7A95" w:rsidRDefault="008A7A95" w:rsidP="008A7A95">
      <w:pPr>
        <w:spacing w:line="276" w:lineRule="auto"/>
        <w:jc w:val="both"/>
        <w:rPr>
          <w:rFonts w:ascii="Flecha S Medium" w:eastAsia="Aptos" w:hAnsi="Flecha S Medium" w:cs="Aptos"/>
          <w:color w:val="000000" w:themeColor="text1"/>
          <w:sz w:val="24"/>
          <w:szCs w:val="24"/>
          <w:lang w:val="en-US"/>
        </w:rPr>
      </w:pPr>
      <w:r w:rsidRPr="008A7A95">
        <w:rPr>
          <w:rFonts w:ascii="Flecha S Medium" w:hAnsi="Flecha S Medium"/>
          <w:color w:val="000000" w:themeColor="text1"/>
          <w:sz w:val="24"/>
          <w:szCs w:val="24"/>
          <w:lang w:val="en-US"/>
        </w:rPr>
        <w:t xml:space="preserve">The result of more than six decades of dedication by the Brazilian engineer Renato de Albuquerque, founder of the Albuquerque Foundation, the Albuquerque Collection of Chinese Ceramics reaches the present day with approximately 2600 pieces. </w:t>
      </w:r>
      <w:r w:rsidRPr="008A7A95">
        <w:rPr>
          <w:rFonts w:ascii="Flecha S Medium" w:eastAsia="Aptos" w:hAnsi="Flecha S Medium" w:cs="Aptos"/>
          <w:color w:val="000000" w:themeColor="text1"/>
          <w:sz w:val="24"/>
          <w:szCs w:val="24"/>
          <w:lang w:val="en-US"/>
        </w:rPr>
        <w:t>The focus continues to be on Chinese export porcelain, which comprises, although the collection has, by default, evolved into other related fields, such as Chinese porcelains manufactured for the imperial and domestic markets and artworks from Africa, India, Sri Lanka, China and Japan, covering a period of more than 1,800 years. The</w:t>
      </w:r>
      <w:r w:rsidRPr="008A7A95">
        <w:rPr>
          <w:rFonts w:ascii="Flecha S Medium" w:hAnsi="Flecha S Medium"/>
          <w:color w:val="000000" w:themeColor="text1"/>
          <w:sz w:val="24"/>
          <w:szCs w:val="24"/>
          <w:lang w:val="en-US"/>
        </w:rPr>
        <w:t xml:space="preserve"> Albuquerque Collection of Chinese Ceramics</w:t>
      </w:r>
      <w:r w:rsidRPr="008A7A95">
        <w:rPr>
          <w:rFonts w:ascii="Flecha S Medium" w:eastAsia="Aptos" w:hAnsi="Flecha S Medium" w:cs="Aptos"/>
          <w:color w:val="000000" w:themeColor="text1"/>
          <w:sz w:val="24"/>
          <w:szCs w:val="24"/>
          <w:lang w:val="en-US"/>
        </w:rPr>
        <w:t xml:space="preserve"> also </w:t>
      </w:r>
      <w:proofErr w:type="gramStart"/>
      <w:r w:rsidRPr="008A7A95">
        <w:rPr>
          <w:rFonts w:ascii="Flecha S Medium" w:eastAsia="Aptos" w:hAnsi="Flecha S Medium" w:cs="Aptos"/>
          <w:color w:val="000000" w:themeColor="text1"/>
          <w:sz w:val="24"/>
          <w:szCs w:val="24"/>
          <w:lang w:val="en-US"/>
        </w:rPr>
        <w:t>includes  groups</w:t>
      </w:r>
      <w:proofErr w:type="gramEnd"/>
      <w:r w:rsidRPr="008A7A95">
        <w:rPr>
          <w:rFonts w:ascii="Flecha S Medium" w:eastAsia="Aptos" w:hAnsi="Flecha S Medium" w:cs="Aptos"/>
          <w:color w:val="000000" w:themeColor="text1"/>
          <w:sz w:val="24"/>
          <w:szCs w:val="24"/>
          <w:lang w:val="en-US"/>
        </w:rPr>
        <w:t xml:space="preserve"> such as the largest set of "first orders" from the sixteenth century (the first Chinese porcelain decorated with Western iconography made to order by the Portuguese and Spanish) already assembled, as well as several other genres, from faience to furniture. </w:t>
      </w:r>
    </w:p>
    <w:p w14:paraId="2AF0D70F"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lastRenderedPageBreak/>
        <w:t>Article</w:t>
      </w:r>
      <w:proofErr w:type="spellEnd"/>
      <w:r w:rsidRPr="008A7A95">
        <w:rPr>
          <w:rFonts w:ascii="Flecha S Medium" w:hAnsi="Flecha S Medium"/>
          <w:b/>
          <w:bCs/>
          <w:color w:val="000000" w:themeColor="text1"/>
          <w:sz w:val="24"/>
          <w:szCs w:val="24"/>
        </w:rPr>
        <w:t xml:space="preserve"> 9 </w:t>
      </w:r>
    </w:p>
    <w:p w14:paraId="747726E0" w14:textId="77777777" w:rsid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Exhibitions</w:t>
      </w:r>
      <w:proofErr w:type="spellEnd"/>
      <w:r w:rsidRPr="008A7A95">
        <w:rPr>
          <w:rFonts w:ascii="Flecha S Medium" w:hAnsi="Flecha S Medium"/>
          <w:b/>
          <w:bCs/>
          <w:color w:val="000000" w:themeColor="text1"/>
          <w:sz w:val="24"/>
          <w:szCs w:val="24"/>
        </w:rPr>
        <w:t xml:space="preserve"> </w:t>
      </w:r>
      <w:proofErr w:type="spellStart"/>
      <w:r w:rsidRPr="008A7A95">
        <w:rPr>
          <w:rFonts w:ascii="Flecha S Medium" w:hAnsi="Flecha S Medium"/>
          <w:b/>
          <w:bCs/>
          <w:color w:val="000000" w:themeColor="text1"/>
          <w:sz w:val="24"/>
          <w:szCs w:val="24"/>
        </w:rPr>
        <w:t>and</w:t>
      </w:r>
      <w:proofErr w:type="spellEnd"/>
      <w:r w:rsidRPr="008A7A95">
        <w:rPr>
          <w:rFonts w:ascii="Flecha S Medium" w:hAnsi="Flecha S Medium"/>
          <w:b/>
          <w:bCs/>
          <w:color w:val="000000" w:themeColor="text1"/>
          <w:sz w:val="24"/>
          <w:szCs w:val="24"/>
        </w:rPr>
        <w:t xml:space="preserve"> cultural </w:t>
      </w:r>
      <w:proofErr w:type="spellStart"/>
      <w:r w:rsidRPr="008A7A95">
        <w:rPr>
          <w:rFonts w:ascii="Flecha S Medium" w:hAnsi="Flecha S Medium"/>
          <w:b/>
          <w:bCs/>
          <w:color w:val="000000" w:themeColor="text1"/>
          <w:sz w:val="24"/>
          <w:szCs w:val="24"/>
        </w:rPr>
        <w:t>programming</w:t>
      </w:r>
      <w:proofErr w:type="spellEnd"/>
    </w:p>
    <w:p w14:paraId="427E9164" w14:textId="77777777" w:rsidR="008A7A95" w:rsidRPr="008A7A95" w:rsidRDefault="008A7A95" w:rsidP="008A7A95">
      <w:pPr>
        <w:spacing w:line="276" w:lineRule="auto"/>
        <w:jc w:val="center"/>
        <w:rPr>
          <w:rFonts w:ascii="Flecha S Medium" w:hAnsi="Flecha S Medium"/>
          <w:b/>
          <w:bCs/>
          <w:color w:val="000000" w:themeColor="text1"/>
          <w:sz w:val="24"/>
          <w:szCs w:val="24"/>
        </w:rPr>
      </w:pPr>
    </w:p>
    <w:p w14:paraId="1A1B43B5" w14:textId="77777777" w:rsidR="008A7A95" w:rsidRPr="008A7A95" w:rsidRDefault="008A7A95" w:rsidP="008A7A95">
      <w:pPr>
        <w:pStyle w:val="PargrafodaLista"/>
        <w:numPr>
          <w:ilvl w:val="1"/>
          <w:numId w:val="6"/>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The Albuquerque Foundation's exhibition program is articulated in long-term exhibitions of pieces from the Albuquerque Collection of Chinese Ceramics and exhibitions by contemporary artists who work in the expanded field of ceramics. Artists, academics and curators are regularly invited to short and long-term residencies, in which the study of the collection can become the starting point for new artistic productions, academic works and innovative exhibitions. </w:t>
      </w:r>
    </w:p>
    <w:p w14:paraId="230132A0" w14:textId="77777777" w:rsidR="008A7A95" w:rsidRPr="008A7A95" w:rsidRDefault="008A7A95" w:rsidP="008A7A95">
      <w:pPr>
        <w:pStyle w:val="PargrafodaLista"/>
        <w:numPr>
          <w:ilvl w:val="1"/>
          <w:numId w:val="6"/>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The Albuquerque Foundation offers a calendar of varied public activities throughout the year that are announced and provide for prior registration. </w:t>
      </w:r>
    </w:p>
    <w:p w14:paraId="7FFFDC9E" w14:textId="77777777" w:rsidR="008A7A95" w:rsidRPr="008A7A95" w:rsidRDefault="008A7A95" w:rsidP="008A7A95">
      <w:pPr>
        <w:pStyle w:val="PargrafodaLista"/>
        <w:numPr>
          <w:ilvl w:val="1"/>
          <w:numId w:val="6"/>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The structure of Quinta de São João includes three complete and comfortable dwellings to house artists, curators, specialists and researchers. These professionals are invited to develop an unpublished work or deepen </w:t>
      </w:r>
      <w:proofErr w:type="gramStart"/>
      <w:r w:rsidRPr="008A7A95">
        <w:rPr>
          <w:rFonts w:ascii="Flecha S Medium" w:hAnsi="Flecha S Medium"/>
          <w:color w:val="000000" w:themeColor="text1"/>
          <w:lang w:val="en-US"/>
        </w:rPr>
        <w:t>a research</w:t>
      </w:r>
      <w:proofErr w:type="gramEnd"/>
      <w:r w:rsidRPr="008A7A95">
        <w:rPr>
          <w:rFonts w:ascii="Flecha S Medium" w:hAnsi="Flecha S Medium"/>
          <w:color w:val="000000" w:themeColor="text1"/>
          <w:lang w:val="en-US"/>
        </w:rPr>
        <w:t xml:space="preserve"> already in progress over stays of variable duration to be arranged on a case-by-case basis. Throughout this period, the foundation's collection, library and infrastructure are available as a source of inspiration, information and relationship for the expansion of the professional network of these cultural agents.</w:t>
      </w:r>
    </w:p>
    <w:p w14:paraId="15BF97F5"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Article</w:t>
      </w:r>
      <w:proofErr w:type="spellEnd"/>
      <w:r w:rsidRPr="008A7A95">
        <w:rPr>
          <w:rFonts w:ascii="Flecha S Medium" w:hAnsi="Flecha S Medium"/>
          <w:b/>
          <w:bCs/>
          <w:color w:val="000000" w:themeColor="text1"/>
          <w:sz w:val="24"/>
          <w:szCs w:val="24"/>
        </w:rPr>
        <w:t xml:space="preserve"> 10 </w:t>
      </w:r>
    </w:p>
    <w:p w14:paraId="72353D89" w14:textId="77777777" w:rsid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Technical</w:t>
      </w:r>
      <w:proofErr w:type="spellEnd"/>
      <w:r w:rsidRPr="008A7A95">
        <w:rPr>
          <w:rFonts w:ascii="Flecha S Medium" w:hAnsi="Flecha S Medium"/>
          <w:b/>
          <w:bCs/>
          <w:color w:val="000000" w:themeColor="text1"/>
          <w:sz w:val="24"/>
          <w:szCs w:val="24"/>
        </w:rPr>
        <w:t xml:space="preserve"> reserves</w:t>
      </w:r>
    </w:p>
    <w:p w14:paraId="6D356536" w14:textId="77777777" w:rsidR="008A7A95" w:rsidRPr="008A7A95" w:rsidRDefault="008A7A95" w:rsidP="008A7A95">
      <w:pPr>
        <w:spacing w:line="276" w:lineRule="auto"/>
        <w:jc w:val="center"/>
        <w:rPr>
          <w:rFonts w:ascii="Flecha S Medium" w:hAnsi="Flecha S Medium"/>
          <w:b/>
          <w:bCs/>
          <w:color w:val="000000" w:themeColor="text1"/>
          <w:sz w:val="24"/>
          <w:szCs w:val="24"/>
        </w:rPr>
      </w:pPr>
    </w:p>
    <w:p w14:paraId="7F869F0F" w14:textId="77777777" w:rsidR="008A7A95" w:rsidRPr="008A7A95" w:rsidRDefault="008A7A95" w:rsidP="008A7A95">
      <w:pPr>
        <w:pStyle w:val="PargrafodaLista"/>
        <w:numPr>
          <w:ilvl w:val="0"/>
          <w:numId w:val="7"/>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The pieces kept in the collection are not accessible to the public visiting the Albuquerque Foundation. </w:t>
      </w:r>
    </w:p>
    <w:p w14:paraId="6A911109" w14:textId="77777777" w:rsidR="008A7A95" w:rsidRPr="008A7A95" w:rsidRDefault="008A7A95" w:rsidP="008A7A95">
      <w:pPr>
        <w:pStyle w:val="PargrafodaLista"/>
        <w:numPr>
          <w:ilvl w:val="0"/>
          <w:numId w:val="7"/>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Access to reservations is possible upon justified request and specific authorization from the Board of Directors and prior appointment, safeguarding the conditions of conservation, confidentiality and security:</w:t>
      </w:r>
    </w:p>
    <w:p w14:paraId="5A477995" w14:textId="77777777" w:rsidR="008A7A95" w:rsidRPr="008A7A95" w:rsidRDefault="008A7A95" w:rsidP="008A7A95">
      <w:pPr>
        <w:pStyle w:val="PargrafodaLista"/>
        <w:numPr>
          <w:ilvl w:val="0"/>
          <w:numId w:val="8"/>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Circulation in the reserves is allowed to technical personnel, security personnel, personnel in charge of the maintenance and cleaning of the spaces.</w:t>
      </w:r>
    </w:p>
    <w:p w14:paraId="031037E1" w14:textId="77777777" w:rsidR="008A7A95" w:rsidRPr="008A7A95" w:rsidRDefault="008A7A95" w:rsidP="008A7A95">
      <w:pPr>
        <w:pStyle w:val="PargrafodaLista"/>
        <w:numPr>
          <w:ilvl w:val="0"/>
          <w:numId w:val="8"/>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Access to the collection in reserve by people outside the service requires prior scheduling with the person in charge of the collection.</w:t>
      </w:r>
    </w:p>
    <w:p w14:paraId="203C51B0" w14:textId="77777777" w:rsidR="008A7A95" w:rsidRPr="008A7A95" w:rsidRDefault="008A7A95" w:rsidP="008A7A95">
      <w:pPr>
        <w:pStyle w:val="PargrafodaLista"/>
        <w:numPr>
          <w:ilvl w:val="0"/>
          <w:numId w:val="8"/>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In case of need for repair or other work on the </w:t>
      </w:r>
      <w:proofErr w:type="gramStart"/>
      <w:r w:rsidRPr="008A7A95">
        <w:rPr>
          <w:rFonts w:ascii="Flecha S Medium" w:hAnsi="Flecha S Medium"/>
          <w:color w:val="000000" w:themeColor="text1"/>
          <w:lang w:val="en-US"/>
        </w:rPr>
        <w:t>premises, or</w:t>
      </w:r>
      <w:proofErr w:type="gramEnd"/>
      <w:r w:rsidRPr="008A7A95">
        <w:rPr>
          <w:rFonts w:ascii="Flecha S Medium" w:hAnsi="Flecha S Medium"/>
          <w:color w:val="000000" w:themeColor="text1"/>
          <w:lang w:val="en-US"/>
        </w:rPr>
        <w:t xml:space="preserve"> passing through the facilities where the reserves are located, the </w:t>
      </w:r>
      <w:r w:rsidRPr="008A7A95">
        <w:rPr>
          <w:rFonts w:ascii="Flecha S Medium" w:hAnsi="Flecha S Medium"/>
          <w:color w:val="000000" w:themeColor="text1"/>
          <w:lang w:val="en-US"/>
        </w:rPr>
        <w:lastRenderedPageBreak/>
        <w:t>personnel assigned to such work must always be accompanied by an employee of the Albuquerque Foundation, designated for this purpose.</w:t>
      </w:r>
    </w:p>
    <w:p w14:paraId="45168117"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Article</w:t>
      </w:r>
      <w:proofErr w:type="spellEnd"/>
      <w:r w:rsidRPr="008A7A95">
        <w:rPr>
          <w:rFonts w:ascii="Flecha S Medium" w:hAnsi="Flecha S Medium"/>
          <w:b/>
          <w:bCs/>
          <w:color w:val="000000" w:themeColor="text1"/>
          <w:sz w:val="24"/>
          <w:szCs w:val="24"/>
        </w:rPr>
        <w:t xml:space="preserve"> 11</w:t>
      </w:r>
    </w:p>
    <w:p w14:paraId="0B632A06" w14:textId="77777777" w:rsidR="008A7A95" w:rsidRDefault="008A7A95" w:rsidP="008A7A95">
      <w:pPr>
        <w:spacing w:line="276" w:lineRule="auto"/>
        <w:jc w:val="center"/>
        <w:rPr>
          <w:rFonts w:ascii="Flecha S Medium" w:hAnsi="Flecha S Medium"/>
          <w:b/>
          <w:bCs/>
          <w:color w:val="000000" w:themeColor="text1"/>
          <w:sz w:val="24"/>
          <w:szCs w:val="24"/>
        </w:rPr>
      </w:pPr>
      <w:r w:rsidRPr="008A7A95">
        <w:rPr>
          <w:rFonts w:ascii="Flecha S Medium" w:hAnsi="Flecha S Medium"/>
          <w:b/>
          <w:bCs/>
          <w:color w:val="000000" w:themeColor="text1"/>
          <w:sz w:val="24"/>
          <w:szCs w:val="24"/>
        </w:rPr>
        <w:t>Library</w:t>
      </w:r>
    </w:p>
    <w:p w14:paraId="15BD747E" w14:textId="77777777" w:rsidR="008A7A95" w:rsidRPr="008A7A95" w:rsidRDefault="008A7A95" w:rsidP="008A7A95">
      <w:pPr>
        <w:spacing w:line="276" w:lineRule="auto"/>
        <w:jc w:val="center"/>
        <w:rPr>
          <w:rFonts w:ascii="Flecha S Medium" w:hAnsi="Flecha S Medium"/>
          <w:b/>
          <w:bCs/>
          <w:color w:val="000000" w:themeColor="text1"/>
          <w:sz w:val="24"/>
          <w:szCs w:val="24"/>
        </w:rPr>
      </w:pPr>
    </w:p>
    <w:p w14:paraId="764FD369" w14:textId="77777777" w:rsidR="008A7A95" w:rsidRPr="008A7A95" w:rsidRDefault="008A7A95" w:rsidP="008A7A95">
      <w:pPr>
        <w:pStyle w:val="PargrafodaLista"/>
        <w:numPr>
          <w:ilvl w:val="0"/>
          <w:numId w:val="9"/>
        </w:numPr>
        <w:tabs>
          <w:tab w:val="left" w:pos="567"/>
        </w:tabs>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Parallel to the Collection, there is a thematic library that today has more than 1600 volumes. Most of these are available for on-site consultation by visitors. </w:t>
      </w:r>
    </w:p>
    <w:p w14:paraId="6F6E5BED" w14:textId="77777777" w:rsidR="008A7A95" w:rsidRPr="008A7A95" w:rsidRDefault="008A7A95" w:rsidP="008A7A95">
      <w:pPr>
        <w:pStyle w:val="PargrafodaLista"/>
        <w:numPr>
          <w:ilvl w:val="0"/>
          <w:numId w:val="9"/>
        </w:numPr>
        <w:tabs>
          <w:tab w:val="left" w:pos="567"/>
        </w:tabs>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The rarest and most sensitive copies in the library can be consulted by appointment at the Albuquerque Foundation's technical reserve.</w:t>
      </w:r>
    </w:p>
    <w:p w14:paraId="51223997" w14:textId="77777777" w:rsidR="008A7A95" w:rsidRPr="008A7A95" w:rsidRDefault="008A7A95" w:rsidP="008A7A95">
      <w:pPr>
        <w:pStyle w:val="PargrafodaLista"/>
        <w:tabs>
          <w:tab w:val="left" w:pos="567"/>
        </w:tabs>
        <w:spacing w:line="276" w:lineRule="auto"/>
        <w:ind w:left="426"/>
        <w:jc w:val="both"/>
        <w:rPr>
          <w:rFonts w:ascii="Flecha S Medium" w:hAnsi="Flecha S Medium"/>
          <w:color w:val="000000" w:themeColor="text1"/>
          <w:lang w:val="en-US"/>
        </w:rPr>
      </w:pPr>
    </w:p>
    <w:p w14:paraId="290824C2"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Article</w:t>
      </w:r>
      <w:proofErr w:type="spellEnd"/>
      <w:r w:rsidRPr="008A7A95">
        <w:rPr>
          <w:rFonts w:ascii="Flecha S Medium" w:hAnsi="Flecha S Medium"/>
          <w:b/>
          <w:bCs/>
          <w:color w:val="000000" w:themeColor="text1"/>
          <w:sz w:val="24"/>
          <w:szCs w:val="24"/>
        </w:rPr>
        <w:t xml:space="preserve"> 12 </w:t>
      </w:r>
    </w:p>
    <w:p w14:paraId="3876E438" w14:textId="77777777" w:rsidR="008A7A95" w:rsidRPr="008A7A95" w:rsidRDefault="008A7A95" w:rsidP="008A7A95">
      <w:pPr>
        <w:spacing w:line="276" w:lineRule="auto"/>
        <w:jc w:val="center"/>
        <w:rPr>
          <w:rFonts w:ascii="Flecha S Medium" w:hAnsi="Flecha S Medium"/>
          <w:b/>
          <w:bCs/>
          <w:color w:val="000000" w:themeColor="text1"/>
          <w:sz w:val="24"/>
          <w:szCs w:val="24"/>
        </w:rPr>
      </w:pPr>
      <w:r w:rsidRPr="008A7A95">
        <w:rPr>
          <w:rFonts w:ascii="Flecha S Medium" w:hAnsi="Flecha S Medium"/>
          <w:b/>
          <w:bCs/>
          <w:color w:val="000000" w:themeColor="text1"/>
          <w:sz w:val="24"/>
          <w:szCs w:val="24"/>
        </w:rPr>
        <w:t>Shop</w:t>
      </w:r>
    </w:p>
    <w:p w14:paraId="441E0598" w14:textId="77777777" w:rsidR="008A7A95" w:rsidRPr="008A7A95" w:rsidRDefault="008A7A95" w:rsidP="008A7A95">
      <w:pPr>
        <w:pStyle w:val="PargrafodaLista"/>
        <w:numPr>
          <w:ilvl w:val="0"/>
          <w:numId w:val="10"/>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The concept store complements the Albuquerque Foundation's institutional mission of presenting historical and contemporary ceramic production, offering a privileged space </w:t>
      </w:r>
      <w:proofErr w:type="gramStart"/>
      <w:r w:rsidRPr="008A7A95">
        <w:rPr>
          <w:rFonts w:ascii="Flecha S Medium" w:hAnsi="Flecha S Medium"/>
          <w:color w:val="000000" w:themeColor="text1"/>
          <w:lang w:val="en-US"/>
        </w:rPr>
        <w:t>for the production of</w:t>
      </w:r>
      <w:proofErr w:type="gramEnd"/>
      <w:r w:rsidRPr="008A7A95">
        <w:rPr>
          <w:rFonts w:ascii="Flecha S Medium" w:hAnsi="Flecha S Medium"/>
          <w:color w:val="000000" w:themeColor="text1"/>
          <w:lang w:val="en-US"/>
        </w:rPr>
        <w:t xml:space="preserve"> the genre, with emphasis on the one currently carried out in Portugal. </w:t>
      </w:r>
    </w:p>
    <w:p w14:paraId="4EC97C79" w14:textId="77777777" w:rsidR="008A7A95" w:rsidRDefault="008A7A95" w:rsidP="008A7A95">
      <w:pPr>
        <w:pStyle w:val="PargrafodaLista"/>
        <w:numPr>
          <w:ilvl w:val="0"/>
          <w:numId w:val="10"/>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In addition to the sale of authorial ceramic pieces, the store features a thematic bookstore with titles on historical and contemporary ceramics and on the artists on display in the contemporary program. </w:t>
      </w:r>
    </w:p>
    <w:p w14:paraId="25EB9191" w14:textId="77777777" w:rsidR="008A7A95" w:rsidRPr="008A7A95" w:rsidRDefault="008A7A95" w:rsidP="008A7A95">
      <w:pPr>
        <w:spacing w:line="276" w:lineRule="auto"/>
        <w:jc w:val="both"/>
        <w:rPr>
          <w:rFonts w:ascii="Flecha S Medium" w:hAnsi="Flecha S Medium"/>
          <w:color w:val="000000" w:themeColor="text1"/>
          <w:lang w:val="en-US"/>
        </w:rPr>
      </w:pPr>
    </w:p>
    <w:p w14:paraId="22B90926"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Article</w:t>
      </w:r>
      <w:proofErr w:type="spellEnd"/>
      <w:r w:rsidRPr="008A7A95">
        <w:rPr>
          <w:rFonts w:ascii="Flecha S Medium" w:hAnsi="Flecha S Medium"/>
          <w:b/>
          <w:bCs/>
          <w:color w:val="000000" w:themeColor="text1"/>
          <w:sz w:val="24"/>
          <w:szCs w:val="24"/>
        </w:rPr>
        <w:t xml:space="preserve"> 13 </w:t>
      </w:r>
    </w:p>
    <w:p w14:paraId="2FA0AC74" w14:textId="77777777" w:rsid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Circulation</w:t>
      </w:r>
      <w:proofErr w:type="spellEnd"/>
      <w:r w:rsidRPr="008A7A95">
        <w:rPr>
          <w:rFonts w:ascii="Flecha S Medium" w:hAnsi="Flecha S Medium"/>
          <w:b/>
          <w:bCs/>
          <w:color w:val="000000" w:themeColor="text1"/>
          <w:sz w:val="24"/>
          <w:szCs w:val="24"/>
        </w:rPr>
        <w:t xml:space="preserve"> </w:t>
      </w:r>
      <w:proofErr w:type="spellStart"/>
      <w:r w:rsidRPr="008A7A95">
        <w:rPr>
          <w:rFonts w:ascii="Flecha S Medium" w:hAnsi="Flecha S Medium"/>
          <w:b/>
          <w:bCs/>
          <w:color w:val="000000" w:themeColor="text1"/>
          <w:sz w:val="24"/>
          <w:szCs w:val="24"/>
        </w:rPr>
        <w:t>of</w:t>
      </w:r>
      <w:proofErr w:type="spellEnd"/>
      <w:r w:rsidRPr="008A7A95">
        <w:rPr>
          <w:rFonts w:ascii="Flecha S Medium" w:hAnsi="Flecha S Medium"/>
          <w:b/>
          <w:bCs/>
          <w:color w:val="000000" w:themeColor="text1"/>
          <w:sz w:val="24"/>
          <w:szCs w:val="24"/>
        </w:rPr>
        <w:t xml:space="preserve"> </w:t>
      </w:r>
      <w:proofErr w:type="spellStart"/>
      <w:r w:rsidRPr="008A7A95">
        <w:rPr>
          <w:rFonts w:ascii="Flecha S Medium" w:hAnsi="Flecha S Medium"/>
          <w:b/>
          <w:bCs/>
          <w:color w:val="000000" w:themeColor="text1"/>
          <w:sz w:val="24"/>
          <w:szCs w:val="24"/>
        </w:rPr>
        <w:t>the</w:t>
      </w:r>
      <w:proofErr w:type="spellEnd"/>
      <w:r w:rsidRPr="008A7A95">
        <w:rPr>
          <w:rFonts w:ascii="Flecha S Medium" w:hAnsi="Flecha S Medium"/>
          <w:b/>
          <w:bCs/>
          <w:color w:val="000000" w:themeColor="text1"/>
          <w:sz w:val="24"/>
          <w:szCs w:val="24"/>
        </w:rPr>
        <w:t xml:space="preserve"> </w:t>
      </w:r>
      <w:proofErr w:type="spellStart"/>
      <w:r w:rsidRPr="008A7A95">
        <w:rPr>
          <w:rFonts w:ascii="Flecha S Medium" w:hAnsi="Flecha S Medium"/>
          <w:b/>
          <w:bCs/>
          <w:color w:val="000000" w:themeColor="text1"/>
          <w:sz w:val="24"/>
          <w:szCs w:val="24"/>
        </w:rPr>
        <w:t>collection</w:t>
      </w:r>
      <w:proofErr w:type="spellEnd"/>
    </w:p>
    <w:p w14:paraId="7237BFFD" w14:textId="77777777" w:rsidR="008A7A95" w:rsidRPr="008A7A95" w:rsidRDefault="008A7A95" w:rsidP="008A7A95">
      <w:pPr>
        <w:spacing w:line="276" w:lineRule="auto"/>
        <w:jc w:val="center"/>
        <w:rPr>
          <w:rFonts w:ascii="Flecha S Medium" w:hAnsi="Flecha S Medium"/>
          <w:b/>
          <w:bCs/>
          <w:color w:val="000000" w:themeColor="text1"/>
          <w:sz w:val="24"/>
          <w:szCs w:val="24"/>
        </w:rPr>
      </w:pPr>
    </w:p>
    <w:p w14:paraId="4204BA14" w14:textId="77777777" w:rsidR="008A7A95" w:rsidRPr="008A7A95" w:rsidRDefault="008A7A95" w:rsidP="008A7A95">
      <w:pPr>
        <w:pStyle w:val="PargrafodaLista"/>
        <w:numPr>
          <w:ilvl w:val="0"/>
          <w:numId w:val="11"/>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Requests for temporary assignment of pieces from the Collection comply with the rules stipulated by the Albuquerque Foundation for this purpose and are subject to authorization by its technical staff.</w:t>
      </w:r>
    </w:p>
    <w:p w14:paraId="4A63663C" w14:textId="77777777" w:rsidR="008A7A95" w:rsidRPr="008A7A95" w:rsidRDefault="008A7A95" w:rsidP="008A7A95">
      <w:pPr>
        <w:pStyle w:val="PargrafodaLista"/>
        <w:numPr>
          <w:ilvl w:val="0"/>
          <w:numId w:val="11"/>
        </w:numPr>
        <w:spacing w:line="276" w:lineRule="auto"/>
        <w:ind w:left="425" w:hanging="425"/>
        <w:contextualSpacing w:val="0"/>
        <w:jc w:val="both"/>
        <w:rPr>
          <w:rFonts w:ascii="Flecha S Medium" w:hAnsi="Flecha S Medium"/>
          <w:color w:val="000000" w:themeColor="text1"/>
          <w:lang w:val="en-US"/>
        </w:rPr>
      </w:pPr>
      <w:r w:rsidRPr="008A7A95">
        <w:rPr>
          <w:rFonts w:ascii="Flecha S Medium" w:hAnsi="Flecha S Medium"/>
          <w:color w:val="000000" w:themeColor="text1"/>
          <w:lang w:val="en-US"/>
        </w:rPr>
        <w:t>The temporary loan of pieces from the Collection must comply with the following procedures:</w:t>
      </w:r>
    </w:p>
    <w:p w14:paraId="6255E4E3" w14:textId="77777777" w:rsidR="008A7A95" w:rsidRPr="008A7A95" w:rsidRDefault="008A7A95" w:rsidP="008A7A95">
      <w:pPr>
        <w:pStyle w:val="PargrafodaLista"/>
        <w:numPr>
          <w:ilvl w:val="0"/>
          <w:numId w:val="12"/>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Procedures to be carried out by the requesting institution for the appraisal of the project:</w:t>
      </w:r>
    </w:p>
    <w:p w14:paraId="143AB12F" w14:textId="77777777" w:rsidR="008A7A95" w:rsidRPr="008A7A95" w:rsidRDefault="008A7A95" w:rsidP="008A7A95">
      <w:pPr>
        <w:pStyle w:val="PargrafodaLista"/>
        <w:numPr>
          <w:ilvl w:val="0"/>
          <w:numId w:val="13"/>
        </w:numPr>
        <w:spacing w:line="276" w:lineRule="auto"/>
        <w:ind w:left="1134" w:hanging="283"/>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The requesting institution's application must be addressed to the Albuquerque Foundation at least six months prior to the start of the loan. This period may be extended in the event of the need for restoration </w:t>
      </w:r>
      <w:proofErr w:type="gramStart"/>
      <w:r w:rsidRPr="008A7A95">
        <w:rPr>
          <w:rFonts w:ascii="Flecha S Medium" w:hAnsi="Flecha S Medium"/>
          <w:color w:val="000000" w:themeColor="text1"/>
          <w:lang w:val="en-US"/>
        </w:rPr>
        <w:t>intervention;</w:t>
      </w:r>
      <w:proofErr w:type="gramEnd"/>
    </w:p>
    <w:p w14:paraId="2AAC0DF3" w14:textId="77777777" w:rsidR="008A7A95" w:rsidRPr="008A7A95" w:rsidRDefault="008A7A95" w:rsidP="008A7A95">
      <w:pPr>
        <w:pStyle w:val="PargrafodaLista"/>
        <w:numPr>
          <w:ilvl w:val="0"/>
          <w:numId w:val="13"/>
        </w:numPr>
        <w:spacing w:line="276" w:lineRule="auto"/>
        <w:ind w:left="1135" w:hanging="284"/>
        <w:contextualSpacing w:val="0"/>
        <w:jc w:val="both"/>
        <w:rPr>
          <w:rFonts w:ascii="Flecha S Medium" w:hAnsi="Flecha S Medium"/>
          <w:color w:val="000000" w:themeColor="text1"/>
          <w:lang w:val="en-US"/>
        </w:rPr>
      </w:pPr>
      <w:r w:rsidRPr="008A7A95">
        <w:rPr>
          <w:rFonts w:ascii="Flecha S Medium" w:hAnsi="Flecha S Medium"/>
          <w:color w:val="000000" w:themeColor="text1"/>
          <w:lang w:val="en-US"/>
        </w:rPr>
        <w:lastRenderedPageBreak/>
        <w:t>The request must be accompanied by the presentation of the responsible institution as well as the exhibition project (Synopsis).</w:t>
      </w:r>
    </w:p>
    <w:p w14:paraId="259FEDC2" w14:textId="77777777" w:rsidR="008A7A95" w:rsidRPr="008A7A95" w:rsidRDefault="008A7A95" w:rsidP="008A7A95">
      <w:pPr>
        <w:pStyle w:val="PargrafodaLista"/>
        <w:numPr>
          <w:ilvl w:val="0"/>
          <w:numId w:val="12"/>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Procedures to be established by the Albuquerque Foundation, in case of acceptance of assignment:</w:t>
      </w:r>
    </w:p>
    <w:p w14:paraId="0370F416" w14:textId="77777777" w:rsidR="008A7A95" w:rsidRPr="008A7A95" w:rsidRDefault="008A7A95" w:rsidP="008A7A95">
      <w:pPr>
        <w:pStyle w:val="PargrafodaLista"/>
        <w:numPr>
          <w:ilvl w:val="0"/>
          <w:numId w:val="13"/>
        </w:numPr>
        <w:spacing w:line="276" w:lineRule="auto"/>
        <w:ind w:left="1134" w:hanging="283"/>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Activation of the restoration intervention plan, if </w:t>
      </w:r>
      <w:proofErr w:type="gramStart"/>
      <w:r w:rsidRPr="008A7A95">
        <w:rPr>
          <w:rFonts w:ascii="Flecha S Medium" w:hAnsi="Flecha S Medium"/>
          <w:color w:val="000000" w:themeColor="text1"/>
          <w:lang w:val="en-US"/>
        </w:rPr>
        <w:t>necessary;</w:t>
      </w:r>
      <w:proofErr w:type="gramEnd"/>
    </w:p>
    <w:p w14:paraId="1F50A3D8" w14:textId="77777777" w:rsidR="008A7A95" w:rsidRPr="008A7A95" w:rsidRDefault="008A7A95" w:rsidP="008A7A95">
      <w:pPr>
        <w:pStyle w:val="PargrafodaLista"/>
        <w:numPr>
          <w:ilvl w:val="0"/>
          <w:numId w:val="13"/>
        </w:numPr>
        <w:spacing w:line="276" w:lineRule="auto"/>
        <w:ind w:left="1134" w:hanging="283"/>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Establishment of traffic conditions and itinerary of works and means of </w:t>
      </w:r>
      <w:proofErr w:type="gramStart"/>
      <w:r w:rsidRPr="008A7A95">
        <w:rPr>
          <w:rFonts w:ascii="Flecha S Medium" w:hAnsi="Flecha S Medium"/>
          <w:color w:val="000000" w:themeColor="text1"/>
          <w:lang w:val="en-US"/>
        </w:rPr>
        <w:t>transport;</w:t>
      </w:r>
      <w:proofErr w:type="gramEnd"/>
    </w:p>
    <w:p w14:paraId="73AA639E" w14:textId="77777777" w:rsidR="008A7A95" w:rsidRPr="008A7A95" w:rsidRDefault="008A7A95" w:rsidP="008A7A95">
      <w:pPr>
        <w:pStyle w:val="PargrafodaLista"/>
        <w:numPr>
          <w:ilvl w:val="0"/>
          <w:numId w:val="13"/>
        </w:numPr>
        <w:spacing w:line="276" w:lineRule="auto"/>
        <w:ind w:left="1134" w:hanging="283"/>
        <w:jc w:val="both"/>
        <w:rPr>
          <w:rFonts w:ascii="Flecha S Medium" w:hAnsi="Flecha S Medium"/>
          <w:color w:val="000000" w:themeColor="text1"/>
        </w:rPr>
      </w:pPr>
      <w:proofErr w:type="spellStart"/>
      <w:r w:rsidRPr="008A7A95">
        <w:rPr>
          <w:rFonts w:ascii="Flecha S Medium" w:hAnsi="Flecha S Medium"/>
          <w:color w:val="000000" w:themeColor="text1"/>
        </w:rPr>
        <w:t>Selection</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of</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transport</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operators</w:t>
      </w:r>
      <w:proofErr w:type="spellEnd"/>
      <w:r w:rsidRPr="008A7A95">
        <w:rPr>
          <w:rFonts w:ascii="Flecha S Medium" w:hAnsi="Flecha S Medium"/>
          <w:color w:val="000000" w:themeColor="text1"/>
        </w:rPr>
        <w:t>;</w:t>
      </w:r>
    </w:p>
    <w:p w14:paraId="6ABC8F8B" w14:textId="77777777" w:rsidR="008A7A95" w:rsidRPr="008A7A95" w:rsidRDefault="008A7A95" w:rsidP="008A7A95">
      <w:pPr>
        <w:pStyle w:val="PargrafodaLista"/>
        <w:numPr>
          <w:ilvl w:val="0"/>
          <w:numId w:val="13"/>
        </w:numPr>
        <w:spacing w:line="276" w:lineRule="auto"/>
        <w:ind w:left="1134" w:hanging="283"/>
        <w:jc w:val="both"/>
        <w:rPr>
          <w:rFonts w:ascii="Flecha S Medium" w:hAnsi="Flecha S Medium"/>
          <w:color w:val="000000" w:themeColor="text1"/>
        </w:rPr>
      </w:pPr>
      <w:proofErr w:type="spellStart"/>
      <w:r w:rsidRPr="008A7A95">
        <w:rPr>
          <w:rFonts w:ascii="Flecha S Medium" w:hAnsi="Flecha S Medium"/>
          <w:color w:val="000000" w:themeColor="text1"/>
        </w:rPr>
        <w:t>Definition</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of</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packaging</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requirements</w:t>
      </w:r>
      <w:proofErr w:type="spellEnd"/>
      <w:r w:rsidRPr="008A7A95">
        <w:rPr>
          <w:rFonts w:ascii="Flecha S Medium" w:hAnsi="Flecha S Medium"/>
          <w:color w:val="000000" w:themeColor="text1"/>
        </w:rPr>
        <w:t>;</w:t>
      </w:r>
    </w:p>
    <w:p w14:paraId="5EDBBDF5" w14:textId="77777777" w:rsidR="008A7A95" w:rsidRPr="008A7A95" w:rsidRDefault="008A7A95" w:rsidP="008A7A95">
      <w:pPr>
        <w:pStyle w:val="PargrafodaLista"/>
        <w:numPr>
          <w:ilvl w:val="0"/>
          <w:numId w:val="13"/>
        </w:numPr>
        <w:spacing w:line="276" w:lineRule="auto"/>
        <w:ind w:left="1134" w:hanging="283"/>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Decision to accompany courier(s). Depending on the complexity of the project and the nature or number of the works to be moved, the Albuquerque Foundation may consider it necessary to be accompanied by more than one courier. It is advisable to accompany the same courier on all </w:t>
      </w:r>
      <w:proofErr w:type="gramStart"/>
      <w:r w:rsidRPr="008A7A95">
        <w:rPr>
          <w:rFonts w:ascii="Flecha S Medium" w:hAnsi="Flecha S Medium"/>
          <w:color w:val="000000" w:themeColor="text1"/>
          <w:lang w:val="en-US"/>
        </w:rPr>
        <w:t>trips;</w:t>
      </w:r>
      <w:proofErr w:type="gramEnd"/>
    </w:p>
    <w:p w14:paraId="2F134083" w14:textId="77777777" w:rsidR="008A7A95" w:rsidRPr="008A7A95" w:rsidRDefault="008A7A95" w:rsidP="008A7A95">
      <w:pPr>
        <w:pStyle w:val="PargrafodaLista"/>
        <w:numPr>
          <w:ilvl w:val="0"/>
          <w:numId w:val="13"/>
        </w:numPr>
        <w:spacing w:line="276" w:lineRule="auto"/>
        <w:ind w:left="1135" w:hanging="284"/>
        <w:contextualSpacing w:val="0"/>
        <w:jc w:val="both"/>
        <w:rPr>
          <w:rFonts w:ascii="Flecha S Medium" w:hAnsi="Flecha S Medium"/>
          <w:color w:val="000000" w:themeColor="text1"/>
          <w:lang w:val="en-US"/>
        </w:rPr>
      </w:pPr>
      <w:r w:rsidRPr="008A7A95">
        <w:rPr>
          <w:rFonts w:ascii="Flecha S Medium" w:hAnsi="Flecha S Medium"/>
          <w:color w:val="000000" w:themeColor="text1"/>
          <w:lang w:val="en-US"/>
        </w:rPr>
        <w:t>Attribution of the insurance value and respective coverage, whether it occurs in national territory or in international territory.</w:t>
      </w:r>
    </w:p>
    <w:p w14:paraId="109EB9A2" w14:textId="77777777" w:rsidR="008A7A95" w:rsidRPr="008A7A95" w:rsidRDefault="008A7A95" w:rsidP="008A7A95">
      <w:pPr>
        <w:pStyle w:val="PargrafodaLista"/>
        <w:numPr>
          <w:ilvl w:val="0"/>
          <w:numId w:val="12"/>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Documentation to be prepared by the Foundation necessary for the departure of cultural assets:</w:t>
      </w:r>
    </w:p>
    <w:p w14:paraId="34443FBD" w14:textId="77777777" w:rsidR="008A7A95" w:rsidRPr="008A7A95" w:rsidRDefault="008A7A95" w:rsidP="008A7A95">
      <w:pPr>
        <w:pStyle w:val="PargrafodaLista"/>
        <w:numPr>
          <w:ilvl w:val="0"/>
          <w:numId w:val="13"/>
        </w:numPr>
        <w:spacing w:line="276" w:lineRule="auto"/>
        <w:ind w:left="1134" w:hanging="283"/>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Preparation of the Temporary Exhibition Loan Agreement signed by the head of the requesting institution and by the competent body of the Albuquerque </w:t>
      </w:r>
      <w:proofErr w:type="gramStart"/>
      <w:r w:rsidRPr="008A7A95">
        <w:rPr>
          <w:rFonts w:ascii="Flecha S Medium" w:hAnsi="Flecha S Medium"/>
          <w:color w:val="000000" w:themeColor="text1"/>
          <w:lang w:val="en-US"/>
        </w:rPr>
        <w:t>Foundation;</w:t>
      </w:r>
      <w:proofErr w:type="gramEnd"/>
    </w:p>
    <w:p w14:paraId="394DFEDE" w14:textId="77777777" w:rsidR="008A7A95" w:rsidRPr="008A7A95" w:rsidRDefault="008A7A95" w:rsidP="008A7A95">
      <w:pPr>
        <w:pStyle w:val="PargrafodaLista"/>
        <w:numPr>
          <w:ilvl w:val="0"/>
          <w:numId w:val="13"/>
        </w:numPr>
        <w:spacing w:line="276" w:lineRule="auto"/>
        <w:ind w:left="1134" w:hanging="283"/>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Preparation of the Verification Report of the output of the </w:t>
      </w:r>
      <w:proofErr w:type="gramStart"/>
      <w:r w:rsidRPr="008A7A95">
        <w:rPr>
          <w:rFonts w:ascii="Flecha S Medium" w:hAnsi="Flecha S Medium"/>
          <w:color w:val="000000" w:themeColor="text1"/>
          <w:lang w:val="en-US"/>
        </w:rPr>
        <w:t>part;</w:t>
      </w:r>
      <w:proofErr w:type="gramEnd"/>
      <w:r w:rsidRPr="008A7A95">
        <w:rPr>
          <w:rFonts w:ascii="Flecha S Medium" w:hAnsi="Flecha S Medium"/>
          <w:color w:val="000000" w:themeColor="text1"/>
          <w:lang w:val="en-US"/>
        </w:rPr>
        <w:t xml:space="preserve"> </w:t>
      </w:r>
    </w:p>
    <w:p w14:paraId="00374FE3" w14:textId="77777777" w:rsidR="008A7A95" w:rsidRDefault="008A7A95" w:rsidP="008A7A95">
      <w:pPr>
        <w:pStyle w:val="PargrafodaLista"/>
        <w:numPr>
          <w:ilvl w:val="0"/>
          <w:numId w:val="13"/>
        </w:numPr>
        <w:spacing w:line="276" w:lineRule="auto"/>
        <w:ind w:left="1134" w:hanging="283"/>
        <w:jc w:val="both"/>
        <w:rPr>
          <w:rFonts w:ascii="Flecha S Medium" w:hAnsi="Flecha S Medium"/>
          <w:color w:val="000000" w:themeColor="text1"/>
          <w:lang w:val="en-US"/>
        </w:rPr>
      </w:pPr>
      <w:r w:rsidRPr="008A7A95">
        <w:rPr>
          <w:rFonts w:ascii="Flecha S Medium" w:hAnsi="Flecha S Medium"/>
          <w:color w:val="000000" w:themeColor="text1"/>
          <w:lang w:val="en-US"/>
        </w:rPr>
        <w:t>Preparation of a final report for follow-up by the courier.</w:t>
      </w:r>
    </w:p>
    <w:p w14:paraId="5624584F" w14:textId="77777777" w:rsidR="008A7A95" w:rsidRPr="008A7A95" w:rsidRDefault="008A7A95" w:rsidP="008A7A95">
      <w:pPr>
        <w:spacing w:line="276" w:lineRule="auto"/>
        <w:ind w:left="851"/>
        <w:jc w:val="both"/>
        <w:rPr>
          <w:rFonts w:ascii="Flecha S Medium" w:hAnsi="Flecha S Medium"/>
          <w:color w:val="000000" w:themeColor="text1"/>
          <w:lang w:val="en-US"/>
        </w:rPr>
      </w:pPr>
    </w:p>
    <w:p w14:paraId="650064A5"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Article</w:t>
      </w:r>
      <w:proofErr w:type="spellEnd"/>
      <w:r w:rsidRPr="008A7A95">
        <w:rPr>
          <w:rFonts w:ascii="Flecha S Medium" w:hAnsi="Flecha S Medium"/>
          <w:b/>
          <w:bCs/>
          <w:color w:val="000000" w:themeColor="text1"/>
          <w:sz w:val="24"/>
          <w:szCs w:val="24"/>
        </w:rPr>
        <w:t xml:space="preserve"> 14 </w:t>
      </w:r>
    </w:p>
    <w:p w14:paraId="5B21FC16" w14:textId="77777777" w:rsid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Visiting</w:t>
      </w:r>
      <w:proofErr w:type="spellEnd"/>
      <w:r w:rsidRPr="008A7A95">
        <w:rPr>
          <w:rFonts w:ascii="Flecha S Medium" w:hAnsi="Flecha S Medium"/>
          <w:b/>
          <w:bCs/>
          <w:color w:val="000000" w:themeColor="text1"/>
          <w:sz w:val="24"/>
          <w:szCs w:val="24"/>
        </w:rPr>
        <w:t xml:space="preserve"> </w:t>
      </w:r>
      <w:proofErr w:type="spellStart"/>
      <w:r w:rsidRPr="008A7A95">
        <w:rPr>
          <w:rFonts w:ascii="Flecha S Medium" w:hAnsi="Flecha S Medium"/>
          <w:b/>
          <w:bCs/>
          <w:color w:val="000000" w:themeColor="text1"/>
          <w:sz w:val="24"/>
          <w:szCs w:val="24"/>
        </w:rPr>
        <w:t>rules</w:t>
      </w:r>
      <w:proofErr w:type="spellEnd"/>
    </w:p>
    <w:p w14:paraId="613118F6" w14:textId="77777777" w:rsidR="008A7A95" w:rsidRPr="008A7A95" w:rsidRDefault="008A7A95" w:rsidP="008A7A95">
      <w:pPr>
        <w:spacing w:line="276" w:lineRule="auto"/>
        <w:jc w:val="center"/>
        <w:rPr>
          <w:rFonts w:ascii="Flecha S Medium" w:hAnsi="Flecha S Medium"/>
          <w:b/>
          <w:bCs/>
          <w:color w:val="000000" w:themeColor="text1"/>
          <w:sz w:val="24"/>
          <w:szCs w:val="24"/>
        </w:rPr>
      </w:pPr>
    </w:p>
    <w:p w14:paraId="41D0C0AB" w14:textId="77777777" w:rsidR="008A7A95" w:rsidRPr="008A7A95" w:rsidRDefault="008A7A95" w:rsidP="008A7A95">
      <w:pPr>
        <w:pStyle w:val="PargrafodaLista"/>
        <w:numPr>
          <w:ilvl w:val="1"/>
          <w:numId w:val="14"/>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Groups interested in visiting the Albuquerque Foundation should contact us through the form available online or through the email contact visits@albuquerquefoundation.pt, at least 10 days in advance of the desired date.</w:t>
      </w:r>
    </w:p>
    <w:p w14:paraId="007C3073" w14:textId="77777777" w:rsidR="008A7A95" w:rsidRPr="008A7A95" w:rsidRDefault="008A7A95" w:rsidP="008A7A95">
      <w:pPr>
        <w:pStyle w:val="PargrafodaLista"/>
        <w:numPr>
          <w:ilvl w:val="1"/>
          <w:numId w:val="14"/>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The maximum number of people per group is 20.</w:t>
      </w:r>
    </w:p>
    <w:p w14:paraId="375B5477" w14:textId="77777777" w:rsidR="008A7A95" w:rsidRPr="008A7A95" w:rsidRDefault="008A7A95" w:rsidP="008A7A95">
      <w:pPr>
        <w:pStyle w:val="PargrafodaLista"/>
        <w:numPr>
          <w:ilvl w:val="1"/>
          <w:numId w:val="14"/>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lastRenderedPageBreak/>
        <w:t xml:space="preserve">School groups should be scheduled in the same way. The activities offered will be adapted to the age groups and pedagogical curricula of the students through prior conversation with teachers and guardians. </w:t>
      </w:r>
    </w:p>
    <w:p w14:paraId="45C424E9" w14:textId="77777777" w:rsidR="008A7A95" w:rsidRPr="008A7A95" w:rsidRDefault="008A7A95" w:rsidP="008A7A95">
      <w:pPr>
        <w:pStyle w:val="PargrafodaLista"/>
        <w:numPr>
          <w:ilvl w:val="1"/>
          <w:numId w:val="14"/>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The exhibition rooms will always have staff from the Albuquerque Foundation to safeguard the works on display and ensure the good enjoyment of visitors. In this sense, these spaces must be free of pets (except guide dogs), drinks and food. Contributing to a space free of excessive noise is also a shared responsibility. </w:t>
      </w:r>
    </w:p>
    <w:p w14:paraId="10C8CF1F" w14:textId="77777777" w:rsidR="008A7A95" w:rsidRPr="008A7A95" w:rsidRDefault="008A7A95" w:rsidP="008A7A95">
      <w:pPr>
        <w:pStyle w:val="PargrafodaLista"/>
        <w:numPr>
          <w:ilvl w:val="1"/>
          <w:numId w:val="14"/>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Dogs can move on a leash in the outdoor areas of the Albuquerque Foundation to the esplanade, not being able to go down to the garden.</w:t>
      </w:r>
    </w:p>
    <w:p w14:paraId="02BE8EE3"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Article 15</w:t>
      </w:r>
    </w:p>
    <w:p w14:paraId="637C5DE6" w14:textId="77777777" w:rsid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Complaints book</w:t>
      </w:r>
    </w:p>
    <w:p w14:paraId="75A1FB0C"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p>
    <w:p w14:paraId="352B2CAE" w14:textId="77777777" w:rsidR="008A7A95" w:rsidRDefault="008A7A95" w:rsidP="008A7A95">
      <w:pPr>
        <w:spacing w:line="276" w:lineRule="auto"/>
        <w:jc w:val="both"/>
        <w:rPr>
          <w:rFonts w:ascii="Flecha S Medium" w:hAnsi="Flecha S Medium"/>
          <w:color w:val="000000" w:themeColor="text1"/>
          <w:sz w:val="24"/>
          <w:szCs w:val="24"/>
          <w:lang w:val="en-US"/>
        </w:rPr>
      </w:pPr>
      <w:r w:rsidRPr="008A7A95">
        <w:rPr>
          <w:rFonts w:ascii="Flecha S Medium" w:hAnsi="Flecha S Medium"/>
          <w:color w:val="000000" w:themeColor="text1"/>
          <w:sz w:val="24"/>
          <w:szCs w:val="24"/>
          <w:lang w:val="en-US"/>
        </w:rPr>
        <w:t xml:space="preserve">The Albuquerque Foundation has a complaints book, which is visibly advertised at the front desk and online. </w:t>
      </w:r>
    </w:p>
    <w:p w14:paraId="5664D638" w14:textId="77777777" w:rsidR="008A7A95" w:rsidRPr="008A7A95" w:rsidRDefault="008A7A95" w:rsidP="008A7A95">
      <w:pPr>
        <w:spacing w:line="276" w:lineRule="auto"/>
        <w:jc w:val="both"/>
        <w:rPr>
          <w:rFonts w:ascii="Flecha S Medium" w:hAnsi="Flecha S Medium"/>
          <w:color w:val="000000" w:themeColor="text1"/>
          <w:sz w:val="24"/>
          <w:szCs w:val="24"/>
          <w:lang w:val="en-US"/>
        </w:rPr>
      </w:pPr>
    </w:p>
    <w:p w14:paraId="545DDDCF"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Article</w:t>
      </w:r>
      <w:proofErr w:type="spellEnd"/>
      <w:r w:rsidRPr="008A7A95">
        <w:rPr>
          <w:rFonts w:ascii="Flecha S Medium" w:hAnsi="Flecha S Medium"/>
          <w:b/>
          <w:bCs/>
          <w:color w:val="000000" w:themeColor="text1"/>
          <w:sz w:val="24"/>
          <w:szCs w:val="24"/>
        </w:rPr>
        <w:t xml:space="preserve"> 16</w:t>
      </w:r>
    </w:p>
    <w:p w14:paraId="30133CCB" w14:textId="77777777" w:rsidR="008A7A95" w:rsidRDefault="008A7A95" w:rsidP="008A7A95">
      <w:pPr>
        <w:spacing w:line="276" w:lineRule="auto"/>
        <w:jc w:val="center"/>
        <w:rPr>
          <w:rFonts w:ascii="Flecha S Medium" w:hAnsi="Flecha S Medium"/>
          <w:b/>
          <w:bCs/>
          <w:color w:val="000000" w:themeColor="text1"/>
          <w:sz w:val="24"/>
          <w:szCs w:val="24"/>
        </w:rPr>
      </w:pPr>
      <w:r w:rsidRPr="008A7A95">
        <w:rPr>
          <w:rFonts w:ascii="Flecha S Medium" w:hAnsi="Flecha S Medium"/>
          <w:b/>
          <w:bCs/>
          <w:color w:val="000000" w:themeColor="text1"/>
          <w:sz w:val="24"/>
          <w:szCs w:val="24"/>
        </w:rPr>
        <w:t xml:space="preserve">Access </w:t>
      </w:r>
      <w:proofErr w:type="spellStart"/>
      <w:r w:rsidRPr="008A7A95">
        <w:rPr>
          <w:rFonts w:ascii="Flecha S Medium" w:hAnsi="Flecha S Medium"/>
          <w:b/>
          <w:bCs/>
          <w:color w:val="000000" w:themeColor="text1"/>
          <w:sz w:val="24"/>
          <w:szCs w:val="24"/>
        </w:rPr>
        <w:t>and</w:t>
      </w:r>
      <w:proofErr w:type="spellEnd"/>
      <w:r w:rsidRPr="008A7A95">
        <w:rPr>
          <w:rFonts w:ascii="Flecha S Medium" w:hAnsi="Flecha S Medium"/>
          <w:b/>
          <w:bCs/>
          <w:color w:val="000000" w:themeColor="text1"/>
          <w:sz w:val="24"/>
          <w:szCs w:val="24"/>
        </w:rPr>
        <w:t xml:space="preserve"> Ticket Office</w:t>
      </w:r>
    </w:p>
    <w:p w14:paraId="0D96214E" w14:textId="77777777" w:rsidR="008A7A95" w:rsidRPr="008A7A95" w:rsidRDefault="008A7A95" w:rsidP="008A7A95">
      <w:pPr>
        <w:spacing w:line="276" w:lineRule="auto"/>
        <w:jc w:val="center"/>
        <w:rPr>
          <w:rFonts w:ascii="Flecha S Medium" w:hAnsi="Flecha S Medium"/>
          <w:b/>
          <w:bCs/>
          <w:color w:val="000000" w:themeColor="text1"/>
          <w:sz w:val="24"/>
          <w:szCs w:val="24"/>
        </w:rPr>
      </w:pPr>
    </w:p>
    <w:p w14:paraId="6D10157B" w14:textId="77777777" w:rsidR="008A7A95" w:rsidRPr="008A7A95" w:rsidRDefault="008A7A95" w:rsidP="008A7A95">
      <w:pPr>
        <w:pStyle w:val="PargrafodaLista"/>
        <w:numPr>
          <w:ilvl w:val="1"/>
          <w:numId w:val="15"/>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Visits to the Albuquerque Foundation require the payment of a fee or are free of charge, depending on the following criteria:</w:t>
      </w:r>
    </w:p>
    <w:p w14:paraId="1D14F271" w14:textId="77777777" w:rsidR="008A7A95" w:rsidRPr="008A7A95" w:rsidRDefault="008A7A95" w:rsidP="008A7A95">
      <w:pPr>
        <w:pStyle w:val="PargrafodaLista"/>
        <w:numPr>
          <w:ilvl w:val="0"/>
          <w:numId w:val="16"/>
        </w:numPr>
        <w:spacing w:line="276" w:lineRule="auto"/>
        <w:ind w:left="851" w:hanging="425"/>
        <w:rPr>
          <w:rFonts w:ascii="Flecha S Medium" w:hAnsi="Flecha S Medium"/>
          <w:color w:val="000000" w:themeColor="text1"/>
        </w:rPr>
      </w:pPr>
      <w:proofErr w:type="spellStart"/>
      <w:r w:rsidRPr="008A7A95">
        <w:rPr>
          <w:rFonts w:ascii="Flecha S Medium" w:hAnsi="Flecha S Medium"/>
          <w:color w:val="000000" w:themeColor="text1"/>
        </w:rPr>
        <w:t>Adults</w:t>
      </w:r>
      <w:proofErr w:type="spellEnd"/>
      <w:r w:rsidRPr="008A7A95">
        <w:rPr>
          <w:rFonts w:ascii="Flecha S Medium" w:hAnsi="Flecha S Medium"/>
          <w:color w:val="000000" w:themeColor="text1"/>
        </w:rPr>
        <w:t xml:space="preserve">: 10€ </w:t>
      </w:r>
    </w:p>
    <w:p w14:paraId="47A59BF6" w14:textId="77777777" w:rsidR="008A7A95" w:rsidRPr="008A7A95" w:rsidRDefault="008A7A95" w:rsidP="008A7A95">
      <w:pPr>
        <w:pStyle w:val="PargrafodaLista"/>
        <w:numPr>
          <w:ilvl w:val="0"/>
          <w:numId w:val="16"/>
        </w:numPr>
        <w:spacing w:line="276" w:lineRule="auto"/>
        <w:ind w:left="851" w:hanging="425"/>
        <w:rPr>
          <w:rFonts w:ascii="Flecha S Medium" w:hAnsi="Flecha S Medium"/>
          <w:color w:val="000000" w:themeColor="text1"/>
          <w:lang w:val="en-US"/>
        </w:rPr>
      </w:pPr>
      <w:r w:rsidRPr="008A7A95">
        <w:rPr>
          <w:rFonts w:ascii="Flecha S Medium" w:hAnsi="Flecha S Medium"/>
          <w:color w:val="000000" w:themeColor="text1"/>
          <w:lang w:val="en-US"/>
        </w:rPr>
        <w:t xml:space="preserve">Students and people from 13 to 18 years old: 8€ </w:t>
      </w:r>
    </w:p>
    <w:p w14:paraId="375D0E13" w14:textId="77777777" w:rsidR="008A7A95" w:rsidRPr="008A7A95" w:rsidRDefault="008A7A95" w:rsidP="008A7A95">
      <w:pPr>
        <w:pStyle w:val="PargrafodaLista"/>
        <w:numPr>
          <w:ilvl w:val="0"/>
          <w:numId w:val="16"/>
        </w:numPr>
        <w:spacing w:line="276" w:lineRule="auto"/>
        <w:ind w:left="851" w:hanging="425"/>
        <w:rPr>
          <w:rFonts w:ascii="Flecha S Medium" w:hAnsi="Flecha S Medium"/>
          <w:color w:val="000000" w:themeColor="text1"/>
        </w:rPr>
      </w:pPr>
      <w:proofErr w:type="spellStart"/>
      <w:r w:rsidRPr="008A7A95">
        <w:rPr>
          <w:rFonts w:ascii="Flecha S Medium" w:hAnsi="Flecha S Medium"/>
          <w:color w:val="000000" w:themeColor="text1"/>
        </w:rPr>
        <w:t>Over</w:t>
      </w:r>
      <w:proofErr w:type="spellEnd"/>
      <w:r w:rsidRPr="008A7A95">
        <w:rPr>
          <w:rFonts w:ascii="Flecha S Medium" w:hAnsi="Flecha S Medium"/>
          <w:color w:val="000000" w:themeColor="text1"/>
        </w:rPr>
        <w:t xml:space="preserve"> 65 </w:t>
      </w:r>
      <w:proofErr w:type="spellStart"/>
      <w:r w:rsidRPr="008A7A95">
        <w:rPr>
          <w:rFonts w:ascii="Flecha S Medium" w:hAnsi="Flecha S Medium"/>
          <w:color w:val="000000" w:themeColor="text1"/>
        </w:rPr>
        <w:t>years</w:t>
      </w:r>
      <w:proofErr w:type="spellEnd"/>
      <w:r w:rsidRPr="008A7A95">
        <w:rPr>
          <w:rFonts w:ascii="Flecha S Medium" w:hAnsi="Flecha S Medium"/>
          <w:color w:val="000000" w:themeColor="text1"/>
        </w:rPr>
        <w:t xml:space="preserve"> </w:t>
      </w:r>
      <w:proofErr w:type="spellStart"/>
      <w:r w:rsidRPr="008A7A95">
        <w:rPr>
          <w:rFonts w:ascii="Flecha S Medium" w:hAnsi="Flecha S Medium"/>
          <w:color w:val="000000" w:themeColor="text1"/>
        </w:rPr>
        <w:t>old</w:t>
      </w:r>
      <w:proofErr w:type="spellEnd"/>
      <w:r w:rsidRPr="008A7A95">
        <w:rPr>
          <w:rFonts w:ascii="Flecha S Medium" w:hAnsi="Flecha S Medium"/>
          <w:color w:val="000000" w:themeColor="text1"/>
        </w:rPr>
        <w:t>: 8€</w:t>
      </w:r>
    </w:p>
    <w:p w14:paraId="07F1C35A" w14:textId="77777777" w:rsidR="008A7A95" w:rsidRPr="008A7A95" w:rsidRDefault="008A7A95" w:rsidP="008A7A95">
      <w:pPr>
        <w:pStyle w:val="PargrafodaLista"/>
        <w:numPr>
          <w:ilvl w:val="0"/>
          <w:numId w:val="16"/>
        </w:numPr>
        <w:spacing w:line="276" w:lineRule="auto"/>
        <w:ind w:left="851" w:hanging="425"/>
        <w:rPr>
          <w:rFonts w:ascii="Flecha S Medium" w:hAnsi="Flecha S Medium"/>
          <w:color w:val="000000" w:themeColor="text1"/>
          <w:lang w:val="en-US"/>
        </w:rPr>
      </w:pPr>
      <w:r w:rsidRPr="008A7A95">
        <w:rPr>
          <w:rFonts w:ascii="Flecha S Medium" w:hAnsi="Flecha S Medium"/>
          <w:color w:val="000000" w:themeColor="text1"/>
          <w:lang w:val="en-US"/>
        </w:rPr>
        <w:t>Single ticket in groups of more than 10 people: €8</w:t>
      </w:r>
    </w:p>
    <w:p w14:paraId="60DFFC01" w14:textId="77777777" w:rsidR="008A7A95" w:rsidRPr="008A7A95" w:rsidRDefault="008A7A95" w:rsidP="008A7A95">
      <w:pPr>
        <w:pStyle w:val="PargrafodaLista"/>
        <w:numPr>
          <w:ilvl w:val="0"/>
          <w:numId w:val="16"/>
        </w:numPr>
        <w:spacing w:line="276" w:lineRule="auto"/>
        <w:ind w:left="851" w:hanging="425"/>
        <w:rPr>
          <w:rFonts w:ascii="Flecha S Medium" w:hAnsi="Flecha S Medium"/>
          <w:color w:val="000000" w:themeColor="text1"/>
          <w:lang w:val="en-US"/>
        </w:rPr>
      </w:pPr>
      <w:r w:rsidRPr="008A7A95">
        <w:rPr>
          <w:rFonts w:ascii="Flecha S Medium" w:hAnsi="Flecha S Medium"/>
          <w:color w:val="000000" w:themeColor="text1"/>
          <w:lang w:val="en-US"/>
        </w:rPr>
        <w:t>Free admission: children up to 12 years old; identified press and journalists; ICOM members, residing in Sintra on Sundays until 1 pm.</w:t>
      </w:r>
    </w:p>
    <w:p w14:paraId="0BD3A7EE" w14:textId="77777777" w:rsidR="008A7A95" w:rsidRPr="008A7A95" w:rsidRDefault="008A7A95" w:rsidP="008A7A95">
      <w:pPr>
        <w:pStyle w:val="PargrafodaLista"/>
        <w:numPr>
          <w:ilvl w:val="1"/>
          <w:numId w:val="15"/>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Children under 14 years of age cannot enter the Albuquerque Foundation unaccompanied.</w:t>
      </w:r>
    </w:p>
    <w:p w14:paraId="51DE08B6" w14:textId="77777777" w:rsidR="008A7A95" w:rsidRPr="008A7A95" w:rsidRDefault="008A7A95" w:rsidP="008A7A95">
      <w:pPr>
        <w:pStyle w:val="PargrafodaLista"/>
        <w:numPr>
          <w:ilvl w:val="1"/>
          <w:numId w:val="15"/>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The ticket gives you access to all the exhibits on display.  </w:t>
      </w:r>
    </w:p>
    <w:p w14:paraId="4E01113F" w14:textId="34809F51" w:rsidR="008A7A95" w:rsidRDefault="008A7A95" w:rsidP="008A7A95">
      <w:pPr>
        <w:pStyle w:val="PargrafodaLista"/>
        <w:numPr>
          <w:ilvl w:val="1"/>
          <w:numId w:val="15"/>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Access to the restaurant and shop is free. </w:t>
      </w:r>
    </w:p>
    <w:p w14:paraId="74448E79" w14:textId="77777777" w:rsidR="008A7A95" w:rsidRPr="008A7A95" w:rsidRDefault="008A7A95" w:rsidP="008A7A95">
      <w:pPr>
        <w:spacing w:line="276" w:lineRule="auto"/>
        <w:jc w:val="both"/>
        <w:rPr>
          <w:rFonts w:ascii="Flecha S Medium" w:hAnsi="Flecha S Medium"/>
          <w:color w:val="000000" w:themeColor="text1"/>
          <w:lang w:val="en-US"/>
        </w:rPr>
      </w:pPr>
    </w:p>
    <w:p w14:paraId="19FF83A4"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Article</w:t>
      </w:r>
      <w:proofErr w:type="spellEnd"/>
      <w:r w:rsidRPr="008A7A95">
        <w:rPr>
          <w:rFonts w:ascii="Flecha S Medium" w:hAnsi="Flecha S Medium"/>
          <w:b/>
          <w:bCs/>
          <w:color w:val="000000" w:themeColor="text1"/>
          <w:sz w:val="24"/>
          <w:szCs w:val="24"/>
        </w:rPr>
        <w:t xml:space="preserve"> 17</w:t>
      </w:r>
    </w:p>
    <w:p w14:paraId="7A69F7AD" w14:textId="77777777" w:rsid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Timetable</w:t>
      </w:r>
      <w:proofErr w:type="spellEnd"/>
    </w:p>
    <w:p w14:paraId="33444E3C" w14:textId="77777777" w:rsidR="008A7A95" w:rsidRPr="008A7A95" w:rsidRDefault="008A7A95" w:rsidP="008A7A95">
      <w:pPr>
        <w:spacing w:line="276" w:lineRule="auto"/>
        <w:jc w:val="center"/>
        <w:rPr>
          <w:rFonts w:ascii="Flecha S Medium" w:hAnsi="Flecha S Medium"/>
          <w:b/>
          <w:bCs/>
          <w:color w:val="000000" w:themeColor="text1"/>
          <w:sz w:val="24"/>
          <w:szCs w:val="24"/>
        </w:rPr>
      </w:pPr>
    </w:p>
    <w:p w14:paraId="4E4FA487" w14:textId="77777777" w:rsidR="008A7A95" w:rsidRPr="008A7A95" w:rsidRDefault="008A7A95" w:rsidP="008A7A95">
      <w:pPr>
        <w:pStyle w:val="PargrafodaLista"/>
        <w:numPr>
          <w:ilvl w:val="0"/>
          <w:numId w:val="18"/>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lastRenderedPageBreak/>
        <w:t xml:space="preserve">The Albuquerque Foundation's opening hours to the public are as follows: </w:t>
      </w:r>
    </w:p>
    <w:p w14:paraId="6067B279" w14:textId="77777777" w:rsidR="008A7A95" w:rsidRPr="008A7A95" w:rsidRDefault="008A7A95" w:rsidP="008A7A95">
      <w:pPr>
        <w:pStyle w:val="PargrafodaLista"/>
        <w:numPr>
          <w:ilvl w:val="0"/>
          <w:numId w:val="17"/>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Tuesday to Sunday, from 10 am to 6 pm.  </w:t>
      </w:r>
    </w:p>
    <w:p w14:paraId="0536A739" w14:textId="77777777" w:rsidR="008A7A95" w:rsidRPr="008A7A95" w:rsidRDefault="008A7A95" w:rsidP="008A7A95">
      <w:pPr>
        <w:pStyle w:val="PargrafodaLista"/>
        <w:numPr>
          <w:ilvl w:val="0"/>
          <w:numId w:val="17"/>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On Mondays the Albuquerque Foundation is closed. </w:t>
      </w:r>
    </w:p>
    <w:p w14:paraId="1CB9F254" w14:textId="77777777" w:rsidR="008A7A95" w:rsidRPr="008A7A95" w:rsidRDefault="008A7A95" w:rsidP="008A7A95">
      <w:pPr>
        <w:pStyle w:val="PargrafodaLista"/>
        <w:numPr>
          <w:ilvl w:val="0"/>
          <w:numId w:val="17"/>
        </w:numPr>
        <w:spacing w:line="276" w:lineRule="auto"/>
        <w:ind w:left="851" w:hanging="425"/>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Last entry, 30 minutes before closing.  </w:t>
      </w:r>
    </w:p>
    <w:p w14:paraId="249231F8" w14:textId="77777777" w:rsidR="008A7A95" w:rsidRPr="008A7A95" w:rsidRDefault="008A7A95" w:rsidP="008A7A95">
      <w:pPr>
        <w:pStyle w:val="PargrafodaLista"/>
        <w:numPr>
          <w:ilvl w:val="0"/>
          <w:numId w:val="18"/>
        </w:numPr>
        <w:spacing w:line="276" w:lineRule="auto"/>
        <w:ind w:left="426" w:hanging="426"/>
        <w:jc w:val="both"/>
        <w:rPr>
          <w:rFonts w:ascii="Flecha S Medium" w:hAnsi="Flecha S Medium"/>
          <w:color w:val="000000" w:themeColor="text1"/>
          <w:lang w:val="en-US"/>
        </w:rPr>
      </w:pPr>
      <w:proofErr w:type="gramStart"/>
      <w:r w:rsidRPr="008A7A95">
        <w:rPr>
          <w:rFonts w:ascii="Flecha S Medium" w:hAnsi="Flecha S Medium"/>
          <w:color w:val="000000" w:themeColor="text1"/>
          <w:lang w:val="en-US"/>
        </w:rPr>
        <w:t>With the exception of</w:t>
      </w:r>
      <w:proofErr w:type="gramEnd"/>
      <w:r w:rsidRPr="008A7A95">
        <w:rPr>
          <w:rFonts w:ascii="Flecha S Medium" w:hAnsi="Flecha S Medium"/>
          <w:color w:val="000000" w:themeColor="text1"/>
          <w:lang w:val="en-US"/>
        </w:rPr>
        <w:t xml:space="preserve"> Mondays, the Albuquerque Foundation is normally open on public holidays, except on 12/25 (Christmas holiday) and 01/01 (New Year's holiday).</w:t>
      </w:r>
    </w:p>
    <w:p w14:paraId="1793CC71" w14:textId="77777777" w:rsidR="008A7A95" w:rsidRPr="008A7A95" w:rsidRDefault="008A7A95" w:rsidP="008A7A95">
      <w:pPr>
        <w:pStyle w:val="PargrafodaLista"/>
        <w:numPr>
          <w:ilvl w:val="0"/>
          <w:numId w:val="18"/>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Schedule changes will be communicated through the Albuquerque Foundation's social networks.  </w:t>
      </w:r>
    </w:p>
    <w:p w14:paraId="1C16BA42"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Article</w:t>
      </w:r>
      <w:proofErr w:type="spellEnd"/>
      <w:r w:rsidRPr="008A7A95">
        <w:rPr>
          <w:rFonts w:ascii="Flecha S Medium" w:hAnsi="Flecha S Medium"/>
          <w:b/>
          <w:bCs/>
          <w:color w:val="000000" w:themeColor="text1"/>
          <w:sz w:val="24"/>
          <w:szCs w:val="24"/>
        </w:rPr>
        <w:t xml:space="preserve"> 18 </w:t>
      </w:r>
    </w:p>
    <w:p w14:paraId="2EF43A16" w14:textId="77777777" w:rsid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Safety</w:t>
      </w:r>
      <w:proofErr w:type="spellEnd"/>
    </w:p>
    <w:p w14:paraId="7FF7B00F" w14:textId="77777777" w:rsidR="008A7A95" w:rsidRPr="008A7A95" w:rsidRDefault="008A7A95" w:rsidP="008A7A95">
      <w:pPr>
        <w:spacing w:line="276" w:lineRule="auto"/>
        <w:jc w:val="center"/>
        <w:rPr>
          <w:rFonts w:ascii="Flecha S Medium" w:hAnsi="Flecha S Medium"/>
          <w:b/>
          <w:bCs/>
          <w:color w:val="000000" w:themeColor="text1"/>
          <w:sz w:val="24"/>
          <w:szCs w:val="24"/>
        </w:rPr>
      </w:pPr>
    </w:p>
    <w:p w14:paraId="6A653C1A" w14:textId="77777777" w:rsidR="008A7A95" w:rsidRPr="008A7A95" w:rsidRDefault="008A7A95" w:rsidP="008A7A95">
      <w:pPr>
        <w:pStyle w:val="PargrafodaLista"/>
        <w:numPr>
          <w:ilvl w:val="1"/>
          <w:numId w:val="19"/>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The Albuquerque Foundation has security and face-to-face surveillance, every day of the week, as well as video surveillance systems.</w:t>
      </w:r>
    </w:p>
    <w:p w14:paraId="48BF90AE" w14:textId="77777777" w:rsidR="008A7A95" w:rsidRPr="008A7A95" w:rsidRDefault="008A7A95" w:rsidP="008A7A95">
      <w:pPr>
        <w:pStyle w:val="PargrafodaLista"/>
        <w:numPr>
          <w:ilvl w:val="1"/>
          <w:numId w:val="19"/>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The Albuquerque Foundation has an Emergency and Safety Plan.</w:t>
      </w:r>
    </w:p>
    <w:p w14:paraId="0D5D8AB4" w14:textId="73396CEB" w:rsidR="008A7A95" w:rsidRPr="008A7A95" w:rsidRDefault="008A7A95" w:rsidP="008A7A95">
      <w:pPr>
        <w:pStyle w:val="PargrafodaLista"/>
        <w:numPr>
          <w:ilvl w:val="1"/>
          <w:numId w:val="19"/>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The Albuquerque Foundation is equipped with the essential safety conditions to ensure the protection and integrity of the people and property incorporated into it, namely a fire detection system and on-site surveillance systems, outdoor lighting; panic doors, exit signage and location plans. Maintenance and overhaul of the means of first intervention (fire extinguishers) is carried out periodically. Contacts with local and national security and intervention forces are visibly available at reception and are generally known to all workers and the Security Services.</w:t>
      </w:r>
    </w:p>
    <w:p w14:paraId="589ED6BC"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Article 19</w:t>
      </w:r>
    </w:p>
    <w:p w14:paraId="60A0BEBD" w14:textId="77777777" w:rsidR="008A7A95" w:rsidRDefault="008A7A95" w:rsidP="008A7A95">
      <w:pPr>
        <w:spacing w:line="276" w:lineRule="auto"/>
        <w:jc w:val="center"/>
        <w:rPr>
          <w:rFonts w:ascii="Flecha S Medium" w:hAnsi="Flecha S Medium"/>
          <w:b/>
          <w:bCs/>
          <w:color w:val="000000" w:themeColor="text1"/>
          <w:sz w:val="24"/>
          <w:szCs w:val="24"/>
          <w:lang w:val="en-US"/>
        </w:rPr>
      </w:pPr>
      <w:r w:rsidRPr="008A7A95">
        <w:rPr>
          <w:rFonts w:ascii="Flecha S Medium" w:hAnsi="Flecha S Medium"/>
          <w:b/>
          <w:bCs/>
          <w:color w:val="000000" w:themeColor="text1"/>
          <w:sz w:val="24"/>
          <w:szCs w:val="24"/>
          <w:lang w:val="en-US"/>
        </w:rPr>
        <w:t>Authorization to Photograph and/or Film</w:t>
      </w:r>
    </w:p>
    <w:p w14:paraId="466B9B6D" w14:textId="77777777" w:rsidR="008A7A95" w:rsidRPr="008A7A95" w:rsidRDefault="008A7A95" w:rsidP="008A7A95">
      <w:pPr>
        <w:spacing w:line="276" w:lineRule="auto"/>
        <w:jc w:val="center"/>
        <w:rPr>
          <w:rFonts w:ascii="Flecha S Medium" w:hAnsi="Flecha S Medium"/>
          <w:b/>
          <w:bCs/>
          <w:color w:val="000000" w:themeColor="text1"/>
          <w:sz w:val="24"/>
          <w:szCs w:val="24"/>
          <w:lang w:val="en-US"/>
        </w:rPr>
      </w:pPr>
    </w:p>
    <w:p w14:paraId="11C24DB4" w14:textId="77777777" w:rsidR="008A7A95" w:rsidRPr="008A7A95" w:rsidRDefault="008A7A95" w:rsidP="008A7A95">
      <w:pPr>
        <w:pStyle w:val="PargrafodaLista"/>
        <w:numPr>
          <w:ilvl w:val="0"/>
          <w:numId w:val="20"/>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 xml:space="preserve">Visitors are allowed to photograph and film the exhibitions and exhibited pieces, unless explicitly stated otherwise. </w:t>
      </w:r>
    </w:p>
    <w:p w14:paraId="662B9B39" w14:textId="77777777" w:rsidR="008A7A95" w:rsidRDefault="008A7A95" w:rsidP="008A7A95">
      <w:pPr>
        <w:pStyle w:val="PargrafodaLista"/>
        <w:numPr>
          <w:ilvl w:val="0"/>
          <w:numId w:val="20"/>
        </w:numPr>
        <w:spacing w:line="276" w:lineRule="auto"/>
        <w:ind w:left="426" w:hanging="426"/>
        <w:jc w:val="both"/>
        <w:rPr>
          <w:rFonts w:ascii="Flecha S Medium" w:hAnsi="Flecha S Medium"/>
          <w:color w:val="000000" w:themeColor="text1"/>
          <w:lang w:val="en-US"/>
        </w:rPr>
      </w:pPr>
      <w:proofErr w:type="gramStart"/>
      <w:r w:rsidRPr="008A7A95">
        <w:rPr>
          <w:rFonts w:ascii="Flecha S Medium" w:hAnsi="Flecha S Medium"/>
          <w:color w:val="000000" w:themeColor="text1"/>
          <w:lang w:val="en-US"/>
        </w:rPr>
        <w:t>Any and all</w:t>
      </w:r>
      <w:proofErr w:type="gramEnd"/>
      <w:r w:rsidRPr="008A7A95">
        <w:rPr>
          <w:rFonts w:ascii="Flecha S Medium" w:hAnsi="Flecha S Medium"/>
          <w:color w:val="000000" w:themeColor="text1"/>
          <w:lang w:val="en-US"/>
        </w:rPr>
        <w:t xml:space="preserve"> video recordings are understood for personal and private use, for any other purpose it will be necessary to request prior authorization from the Albuquerque Foundation, through the contacts indicated in article 4, paragraph 4, of these Regulations.  </w:t>
      </w:r>
    </w:p>
    <w:p w14:paraId="14830180" w14:textId="77777777" w:rsidR="008A7A95" w:rsidRPr="008A7A95" w:rsidRDefault="008A7A95" w:rsidP="008A7A95">
      <w:pPr>
        <w:spacing w:line="276" w:lineRule="auto"/>
        <w:jc w:val="both"/>
        <w:rPr>
          <w:rFonts w:ascii="Flecha S Medium" w:hAnsi="Flecha S Medium"/>
          <w:color w:val="000000" w:themeColor="text1"/>
          <w:lang w:val="en-US"/>
        </w:rPr>
      </w:pPr>
    </w:p>
    <w:p w14:paraId="31EED9B0"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Article</w:t>
      </w:r>
      <w:proofErr w:type="spellEnd"/>
      <w:r w:rsidRPr="008A7A95">
        <w:rPr>
          <w:rFonts w:ascii="Flecha S Medium" w:hAnsi="Flecha S Medium"/>
          <w:b/>
          <w:bCs/>
          <w:color w:val="000000" w:themeColor="text1"/>
          <w:sz w:val="24"/>
          <w:szCs w:val="24"/>
        </w:rPr>
        <w:t xml:space="preserve"> 20 </w:t>
      </w:r>
    </w:p>
    <w:p w14:paraId="3321F1B5"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Accessibility</w:t>
      </w:r>
      <w:proofErr w:type="spellEnd"/>
    </w:p>
    <w:p w14:paraId="38426C25" w14:textId="77777777" w:rsidR="008A7A95" w:rsidRPr="008A7A95" w:rsidRDefault="008A7A95" w:rsidP="008A7A95">
      <w:pPr>
        <w:pStyle w:val="PargrafodaLista"/>
        <w:numPr>
          <w:ilvl w:val="1"/>
          <w:numId w:val="4"/>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lastRenderedPageBreak/>
        <w:t xml:space="preserve">The Albuquerque Foundation has wheelchair-friendly entrances, ramps, elevators and bathrooms. </w:t>
      </w:r>
    </w:p>
    <w:p w14:paraId="673B948A" w14:textId="77777777" w:rsidR="008A7A95" w:rsidRDefault="008A7A95" w:rsidP="008A7A95">
      <w:pPr>
        <w:pStyle w:val="PargrafodaLista"/>
        <w:numPr>
          <w:ilvl w:val="1"/>
          <w:numId w:val="4"/>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There are accessible parking spaces near the entrance.</w:t>
      </w:r>
    </w:p>
    <w:p w14:paraId="7809F67D" w14:textId="77777777" w:rsidR="008A7A95" w:rsidRPr="008A7A95" w:rsidRDefault="008A7A95" w:rsidP="008A7A95">
      <w:pPr>
        <w:spacing w:line="276" w:lineRule="auto"/>
        <w:jc w:val="both"/>
        <w:rPr>
          <w:rFonts w:ascii="Flecha S Medium" w:hAnsi="Flecha S Medium"/>
          <w:color w:val="000000" w:themeColor="text1"/>
          <w:lang w:val="en-US"/>
        </w:rPr>
      </w:pPr>
    </w:p>
    <w:p w14:paraId="73BE6ED0" w14:textId="77777777" w:rsidR="008A7A95" w:rsidRP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Article</w:t>
      </w:r>
      <w:proofErr w:type="spellEnd"/>
      <w:r w:rsidRPr="008A7A95">
        <w:rPr>
          <w:rFonts w:ascii="Flecha S Medium" w:hAnsi="Flecha S Medium"/>
          <w:b/>
          <w:bCs/>
          <w:color w:val="000000" w:themeColor="text1"/>
          <w:sz w:val="24"/>
          <w:szCs w:val="24"/>
        </w:rPr>
        <w:t xml:space="preserve"> 21</w:t>
      </w:r>
    </w:p>
    <w:p w14:paraId="6BAE04FD" w14:textId="77777777" w:rsidR="008A7A95" w:rsidRDefault="008A7A95" w:rsidP="008A7A95">
      <w:pPr>
        <w:spacing w:line="276" w:lineRule="auto"/>
        <w:jc w:val="center"/>
        <w:rPr>
          <w:rFonts w:ascii="Flecha S Medium" w:hAnsi="Flecha S Medium"/>
          <w:b/>
          <w:bCs/>
          <w:color w:val="000000" w:themeColor="text1"/>
          <w:sz w:val="24"/>
          <w:szCs w:val="24"/>
        </w:rPr>
      </w:pPr>
      <w:proofErr w:type="spellStart"/>
      <w:r w:rsidRPr="008A7A95">
        <w:rPr>
          <w:rFonts w:ascii="Flecha S Medium" w:hAnsi="Flecha S Medium"/>
          <w:b/>
          <w:bCs/>
          <w:color w:val="000000" w:themeColor="text1"/>
          <w:sz w:val="24"/>
          <w:szCs w:val="24"/>
        </w:rPr>
        <w:t>Omissions</w:t>
      </w:r>
      <w:proofErr w:type="spellEnd"/>
    </w:p>
    <w:p w14:paraId="7D0C8678" w14:textId="77777777" w:rsidR="008A7A95" w:rsidRPr="008A7A95" w:rsidRDefault="008A7A95" w:rsidP="008A7A95">
      <w:pPr>
        <w:spacing w:line="276" w:lineRule="auto"/>
        <w:jc w:val="center"/>
        <w:rPr>
          <w:rFonts w:ascii="Flecha S Medium" w:hAnsi="Flecha S Medium"/>
          <w:b/>
          <w:bCs/>
          <w:color w:val="000000" w:themeColor="text1"/>
          <w:sz w:val="24"/>
          <w:szCs w:val="24"/>
        </w:rPr>
      </w:pPr>
    </w:p>
    <w:p w14:paraId="0E025F9D" w14:textId="77777777" w:rsidR="008A7A95" w:rsidRPr="008A7A95" w:rsidRDefault="008A7A95" w:rsidP="008A7A95">
      <w:pPr>
        <w:pStyle w:val="PargrafodaLista"/>
        <w:numPr>
          <w:ilvl w:val="0"/>
          <w:numId w:val="21"/>
        </w:numPr>
        <w:spacing w:line="276" w:lineRule="auto"/>
        <w:ind w:left="426" w:hanging="426"/>
        <w:jc w:val="both"/>
        <w:rPr>
          <w:rFonts w:ascii="Flecha S Medium" w:hAnsi="Flecha S Medium"/>
          <w:color w:val="000000" w:themeColor="text1"/>
          <w:lang w:val="en-US"/>
        </w:rPr>
      </w:pPr>
      <w:proofErr w:type="gramStart"/>
      <w:r w:rsidRPr="008A7A95">
        <w:rPr>
          <w:rFonts w:ascii="Flecha S Medium" w:hAnsi="Flecha S Medium"/>
          <w:color w:val="000000" w:themeColor="text1"/>
          <w:lang w:val="en-US"/>
        </w:rPr>
        <w:t>Any and all</w:t>
      </w:r>
      <w:proofErr w:type="gramEnd"/>
      <w:r w:rsidRPr="008A7A95">
        <w:rPr>
          <w:rFonts w:ascii="Flecha S Medium" w:hAnsi="Flecha S Medium"/>
          <w:color w:val="000000" w:themeColor="text1"/>
          <w:lang w:val="en-US"/>
        </w:rPr>
        <w:t xml:space="preserve"> omissions arising from the application of this Regulation will be interpreted and integrated in accordance with the rules of this Regulation.</w:t>
      </w:r>
    </w:p>
    <w:p w14:paraId="0C1ACDB3" w14:textId="77777777" w:rsidR="008A7A95" w:rsidRPr="008A7A95" w:rsidRDefault="008A7A95" w:rsidP="008A7A95">
      <w:pPr>
        <w:pStyle w:val="PargrafodaLista"/>
        <w:numPr>
          <w:ilvl w:val="0"/>
          <w:numId w:val="21"/>
        </w:numPr>
        <w:spacing w:line="276" w:lineRule="auto"/>
        <w:ind w:left="426" w:hanging="426"/>
        <w:jc w:val="both"/>
        <w:rPr>
          <w:rFonts w:ascii="Flecha S Medium" w:hAnsi="Flecha S Medium"/>
          <w:color w:val="000000" w:themeColor="text1"/>
          <w:lang w:val="en-US"/>
        </w:rPr>
      </w:pPr>
      <w:r w:rsidRPr="008A7A95">
        <w:rPr>
          <w:rFonts w:ascii="Flecha S Medium" w:hAnsi="Flecha S Medium"/>
          <w:color w:val="000000" w:themeColor="text1"/>
          <w:lang w:val="en-US"/>
        </w:rPr>
        <w:t>The competence for the resolution of situations and cases omitted in this regulation lies with the Albuquerque Foundation, in accordance with the applicable legal procedures.</w:t>
      </w:r>
    </w:p>
    <w:p w14:paraId="76B44D67" w14:textId="05E371F7" w:rsidR="0017469B" w:rsidRPr="008A7A95" w:rsidRDefault="0017469B" w:rsidP="008A7A95">
      <w:pPr>
        <w:pStyle w:val="AFtimbradotexto"/>
        <w:spacing w:line="276" w:lineRule="auto"/>
        <w:rPr>
          <w:sz w:val="24"/>
          <w:szCs w:val="24"/>
          <w:lang w:val="en-US"/>
        </w:rPr>
      </w:pPr>
    </w:p>
    <w:sectPr w:rsidR="0017469B" w:rsidRPr="008A7A95" w:rsidSect="00AA57F9">
      <w:headerReference w:type="even" r:id="rId9"/>
      <w:headerReference w:type="default" r:id="rId10"/>
      <w:footerReference w:type="even" r:id="rId11"/>
      <w:footerReference w:type="default" r:id="rId12"/>
      <w:headerReference w:type="first" r:id="rId13"/>
      <w:footerReference w:type="first" r:id="rId14"/>
      <w:pgSz w:w="11900" w:h="16840"/>
      <w:pgMar w:top="851" w:right="1247" w:bottom="2835" w:left="3289"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F693" w14:textId="77777777" w:rsidR="00F16FA4" w:rsidRDefault="00F16FA4" w:rsidP="0017469B">
      <w:r>
        <w:separator/>
      </w:r>
    </w:p>
  </w:endnote>
  <w:endnote w:type="continuationSeparator" w:id="0">
    <w:p w14:paraId="01618D0E" w14:textId="77777777" w:rsidR="00F16FA4" w:rsidRDefault="00F16FA4" w:rsidP="0017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lecha S Medium">
    <w:altName w:val="﷽﷽﷽﷽﷽﷽﷽﷽ Medium"/>
    <w:panose1 w:val="020B0604020202020204"/>
    <w:charset w:val="4D"/>
    <w:family w:val="roman"/>
    <w:notTrueType/>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77300417"/>
      <w:docPartObj>
        <w:docPartGallery w:val="Page Numbers (Bottom of Page)"/>
        <w:docPartUnique/>
      </w:docPartObj>
    </w:sdtPr>
    <w:sdtContent>
      <w:p w14:paraId="1D16A7F3" w14:textId="77777777" w:rsidR="00532901" w:rsidRDefault="00532901" w:rsidP="00C23A82">
        <w:pPr>
          <w:pStyle w:val="Rodap"/>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939870776"/>
      <w:docPartObj>
        <w:docPartGallery w:val="Page Numbers (Bottom of Page)"/>
        <w:docPartUnique/>
      </w:docPartObj>
    </w:sdtPr>
    <w:sdtContent>
      <w:p w14:paraId="0935D68B" w14:textId="77777777" w:rsidR="00532901" w:rsidRDefault="00532901" w:rsidP="00532901">
        <w:pPr>
          <w:pStyle w:val="Rodap"/>
          <w:framePr w:wrap="none" w:vAnchor="text" w:hAnchor="margin" w:y="1"/>
          <w:ind w:firstLine="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1744DFD" w14:textId="77777777" w:rsidR="007373F9" w:rsidRDefault="007373F9" w:rsidP="00532901">
    <w:pPr>
      <w:pStyle w:val="Rodap"/>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94C0" w14:textId="77777777" w:rsidR="00D95019" w:rsidRPr="00D56523" w:rsidRDefault="00532901" w:rsidP="00D56523">
    <w:pPr>
      <w:pStyle w:val="AFtimbradorodap"/>
      <w:pBdr>
        <w:top w:val="single" w:sz="4" w:space="1" w:color="000000" w:themeColor="text1"/>
      </w:pBdr>
    </w:pPr>
    <w:r w:rsidRPr="00532901">
      <w:ptab w:relativeTo="margin" w:alignment="left" w:leader="none"/>
    </w:r>
  </w:p>
  <w:p w14:paraId="1D408708" w14:textId="77777777" w:rsidR="00D95019" w:rsidRPr="007373F9" w:rsidRDefault="008713B9" w:rsidP="00D56523">
    <w:pPr>
      <w:pStyle w:val="AFtimbradorodap"/>
    </w:pPr>
    <w:r>
      <w:rPr>
        <w:noProof/>
        <w:sz w:val="22"/>
        <w:szCs w:val="22"/>
      </w:rPr>
      <mc:AlternateContent>
        <mc:Choice Requires="wps">
          <w:drawing>
            <wp:anchor distT="0" distB="0" distL="114300" distR="114300" simplePos="0" relativeHeight="251661312" behindDoc="0" locked="0" layoutInCell="1" allowOverlap="1" wp14:anchorId="0A8A6A47" wp14:editId="7B1BECAC">
              <wp:simplePos x="0" y="0"/>
              <wp:positionH relativeFrom="column">
                <wp:posOffset>-2072150</wp:posOffset>
              </wp:positionH>
              <wp:positionV relativeFrom="paragraph">
                <wp:posOffset>231775</wp:posOffset>
              </wp:positionV>
              <wp:extent cx="2071572" cy="213202"/>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2071572" cy="213202"/>
                      </a:xfrm>
                      <a:prstGeom prst="rect">
                        <a:avLst/>
                      </a:prstGeom>
                      <a:noFill/>
                      <a:ln w="6350">
                        <a:noFill/>
                      </a:ln>
                    </wps:spPr>
                    <wps:txbx>
                      <w:txbxContent>
                        <w:p w14:paraId="79537C3D" w14:textId="77777777" w:rsidR="00AE5E31" w:rsidRPr="00D56523" w:rsidRDefault="00AE5E31" w:rsidP="00AE5E31">
                          <w:pPr>
                            <w:jc w:val="center"/>
                            <w:rPr>
                              <w:rFonts w:ascii="Flecha S Medium" w:hAnsi="Flecha S Medium"/>
                              <w:color w:val="000000" w:themeColor="text1"/>
                            </w:rPr>
                          </w:pPr>
                          <w:r w:rsidRPr="00D56523">
                            <w:rPr>
                              <w:rFonts w:ascii="Flecha S Medium" w:hAnsi="Flecha S Medium" w:cs="Times New Roman"/>
                              <w:color w:val="000000" w:themeColor="text1"/>
                            </w:rPr>
                            <w:fldChar w:fldCharType="begin"/>
                          </w:r>
                          <w:r w:rsidRPr="00D56523">
                            <w:rPr>
                              <w:rFonts w:ascii="Flecha S Medium" w:hAnsi="Flecha S Medium" w:cs="Times New Roman"/>
                              <w:color w:val="000000" w:themeColor="text1"/>
                            </w:rPr>
                            <w:instrText xml:space="preserve"> PAGE </w:instrText>
                          </w:r>
                          <w:r w:rsidRPr="00D56523">
                            <w:rPr>
                              <w:rFonts w:ascii="Flecha S Medium" w:hAnsi="Flecha S Medium" w:cs="Times New Roman"/>
                              <w:color w:val="000000" w:themeColor="text1"/>
                            </w:rPr>
                            <w:fldChar w:fldCharType="separate"/>
                          </w:r>
                          <w:r w:rsidRPr="00D56523">
                            <w:rPr>
                              <w:rFonts w:ascii="Flecha S Medium" w:hAnsi="Flecha S Medium" w:cs="Times New Roman"/>
                              <w:noProof/>
                              <w:color w:val="000000" w:themeColor="text1"/>
                            </w:rPr>
                            <w:t>1</w:t>
                          </w:r>
                          <w:r w:rsidRPr="00D56523">
                            <w:rPr>
                              <w:rFonts w:ascii="Flecha S Medium" w:hAnsi="Flecha S Medium" w:cs="Times New Roman"/>
                              <w:color w:val="000000" w:themeColor="text1"/>
                            </w:rPr>
                            <w:fldChar w:fldCharType="end"/>
                          </w:r>
                          <w:r w:rsidRPr="00D56523">
                            <w:rPr>
                              <w:rFonts w:ascii="Flecha S Medium" w:hAnsi="Flecha S Medium" w:cs="Times New Roman"/>
                              <w:color w:val="000000" w:themeColor="text1"/>
                            </w:rPr>
                            <w:t xml:space="preserve"> / </w:t>
                          </w:r>
                          <w:r w:rsidRPr="00D56523">
                            <w:rPr>
                              <w:rFonts w:ascii="Flecha S Medium" w:hAnsi="Flecha S Medium" w:cs="Times New Roman"/>
                              <w:color w:val="000000" w:themeColor="text1"/>
                            </w:rPr>
                            <w:fldChar w:fldCharType="begin"/>
                          </w:r>
                          <w:r w:rsidRPr="00D56523">
                            <w:rPr>
                              <w:rFonts w:ascii="Flecha S Medium" w:hAnsi="Flecha S Medium" w:cs="Times New Roman"/>
                              <w:color w:val="000000" w:themeColor="text1"/>
                            </w:rPr>
                            <w:instrText xml:space="preserve"> NUMPAGES </w:instrText>
                          </w:r>
                          <w:r w:rsidRPr="00D56523">
                            <w:rPr>
                              <w:rFonts w:ascii="Flecha S Medium" w:hAnsi="Flecha S Medium" w:cs="Times New Roman"/>
                              <w:color w:val="000000" w:themeColor="text1"/>
                            </w:rPr>
                            <w:fldChar w:fldCharType="separate"/>
                          </w:r>
                          <w:r w:rsidRPr="00D56523">
                            <w:rPr>
                              <w:rFonts w:ascii="Flecha S Medium" w:hAnsi="Flecha S Medium" w:cs="Times New Roman"/>
                              <w:noProof/>
                              <w:color w:val="000000" w:themeColor="text1"/>
                            </w:rPr>
                            <w:t>1</w:t>
                          </w:r>
                          <w:r w:rsidRPr="00D56523">
                            <w:rPr>
                              <w:rFonts w:ascii="Flecha S Medium" w:hAnsi="Flecha S Medium" w:cs="Times New Roman"/>
                              <w:color w:val="000000" w:themeColor="text1"/>
                            </w:rPr>
                            <w:fldChar w:fldCharType="end"/>
                          </w:r>
                        </w:p>
                        <w:p w14:paraId="12D236CF" w14:textId="77777777" w:rsidR="00AE5E31" w:rsidRDefault="00AE5E31" w:rsidP="00AE5E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A6A47" id="_x0000_t202" coordsize="21600,21600" o:spt="202" path="m,l,21600r21600,l21600,xe">
              <v:stroke joinstyle="miter"/>
              <v:path gradientshapeok="t" o:connecttype="rect"/>
            </v:shapetype>
            <v:shape id="Caixa de Texto 4" o:spid="_x0000_s1026" type="#_x0000_t202" style="position:absolute;margin-left:-163.15pt;margin-top:18.25pt;width:163.1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" filled="f" stroked="f" strokeweight=".5pt">
              <v:textbox>
                <w:txbxContent>
                  <w:p w14:paraId="79537C3D" w14:textId="77777777" w:rsidR="00AE5E31" w:rsidRPr="00D56523" w:rsidRDefault="00AE5E31" w:rsidP="00AE5E31">
                    <w:pPr>
                      <w:jc w:val="center"/>
                      <w:rPr>
                        <w:rFonts w:ascii="Flecha S Medium" w:hAnsi="Flecha S Medium"/>
                        <w:color w:val="000000" w:themeColor="text1"/>
                      </w:rPr>
                    </w:pPr>
                    <w:r w:rsidRPr="00D56523">
                      <w:rPr>
                        <w:rFonts w:ascii="Flecha S Medium" w:hAnsi="Flecha S Medium" w:cs="Times New Roman"/>
                        <w:color w:val="000000" w:themeColor="text1"/>
                      </w:rPr>
                      <w:fldChar w:fldCharType="begin"/>
                    </w:r>
                    <w:r w:rsidRPr="00D56523">
                      <w:rPr>
                        <w:rFonts w:ascii="Flecha S Medium" w:hAnsi="Flecha S Medium" w:cs="Times New Roman"/>
                        <w:color w:val="000000" w:themeColor="text1"/>
                      </w:rPr>
                      <w:instrText xml:space="preserve"> PAGE </w:instrText>
                    </w:r>
                    <w:r w:rsidRPr="00D56523">
                      <w:rPr>
                        <w:rFonts w:ascii="Flecha S Medium" w:hAnsi="Flecha S Medium" w:cs="Times New Roman"/>
                        <w:color w:val="000000" w:themeColor="text1"/>
                      </w:rPr>
                      <w:fldChar w:fldCharType="separate"/>
                    </w:r>
                    <w:r w:rsidRPr="00D56523">
                      <w:rPr>
                        <w:rFonts w:ascii="Flecha S Medium" w:hAnsi="Flecha S Medium" w:cs="Times New Roman"/>
                        <w:noProof/>
                        <w:color w:val="000000" w:themeColor="text1"/>
                      </w:rPr>
                      <w:t>1</w:t>
                    </w:r>
                    <w:r w:rsidRPr="00D56523">
                      <w:rPr>
                        <w:rFonts w:ascii="Flecha S Medium" w:hAnsi="Flecha S Medium" w:cs="Times New Roman"/>
                        <w:color w:val="000000" w:themeColor="text1"/>
                      </w:rPr>
                      <w:fldChar w:fldCharType="end"/>
                    </w:r>
                    <w:r w:rsidRPr="00D56523">
                      <w:rPr>
                        <w:rFonts w:ascii="Flecha S Medium" w:hAnsi="Flecha S Medium" w:cs="Times New Roman"/>
                        <w:color w:val="000000" w:themeColor="text1"/>
                      </w:rPr>
                      <w:t xml:space="preserve"> / </w:t>
                    </w:r>
                    <w:r w:rsidRPr="00D56523">
                      <w:rPr>
                        <w:rFonts w:ascii="Flecha S Medium" w:hAnsi="Flecha S Medium" w:cs="Times New Roman"/>
                        <w:color w:val="000000" w:themeColor="text1"/>
                      </w:rPr>
                      <w:fldChar w:fldCharType="begin"/>
                    </w:r>
                    <w:r w:rsidRPr="00D56523">
                      <w:rPr>
                        <w:rFonts w:ascii="Flecha S Medium" w:hAnsi="Flecha S Medium" w:cs="Times New Roman"/>
                        <w:color w:val="000000" w:themeColor="text1"/>
                      </w:rPr>
                      <w:instrText xml:space="preserve"> NUMPAGES </w:instrText>
                    </w:r>
                    <w:r w:rsidRPr="00D56523">
                      <w:rPr>
                        <w:rFonts w:ascii="Flecha S Medium" w:hAnsi="Flecha S Medium" w:cs="Times New Roman"/>
                        <w:color w:val="000000" w:themeColor="text1"/>
                      </w:rPr>
                      <w:fldChar w:fldCharType="separate"/>
                    </w:r>
                    <w:r w:rsidRPr="00D56523">
                      <w:rPr>
                        <w:rFonts w:ascii="Flecha S Medium" w:hAnsi="Flecha S Medium" w:cs="Times New Roman"/>
                        <w:noProof/>
                        <w:color w:val="000000" w:themeColor="text1"/>
                      </w:rPr>
                      <w:t>1</w:t>
                    </w:r>
                    <w:r w:rsidRPr="00D56523">
                      <w:rPr>
                        <w:rFonts w:ascii="Flecha S Medium" w:hAnsi="Flecha S Medium" w:cs="Times New Roman"/>
                        <w:color w:val="000000" w:themeColor="text1"/>
                      </w:rPr>
                      <w:fldChar w:fldCharType="end"/>
                    </w:r>
                  </w:p>
                  <w:p w14:paraId="12D236CF" w14:textId="77777777" w:rsidR="00AE5E31" w:rsidRDefault="00AE5E31" w:rsidP="00AE5E31"/>
                </w:txbxContent>
              </v:textbox>
            </v:shape>
          </w:pict>
        </mc:Fallback>
      </mc:AlternateContent>
    </w:r>
    <w:r w:rsidR="00D95019">
      <w:t>Rua António dos Reis, 189</w:t>
    </w:r>
    <w:r w:rsidR="00D95019">
      <w:tab/>
    </w:r>
    <w:r w:rsidR="00D95019">
      <w:tab/>
    </w:r>
    <w:r w:rsidR="00D95019">
      <w:tab/>
    </w:r>
    <w:r w:rsidR="00D95019">
      <w:tab/>
    </w:r>
    <w:r w:rsidR="00FA53D4">
      <w:t xml:space="preserve">              </w:t>
    </w:r>
    <w:r w:rsidR="00AA57F9">
      <w:t xml:space="preserve"> </w:t>
    </w:r>
    <w:r w:rsidR="00913E8D">
      <w:t xml:space="preserve"> </w:t>
    </w:r>
    <w:r w:rsidR="00D95019">
      <w:t>+351 219 231 370</w:t>
    </w:r>
    <w:r w:rsidR="00D95019">
      <w:br/>
      <w:t>2710-</w:t>
    </w:r>
    <w:proofErr w:type="gramStart"/>
    <w:r w:rsidR="00D95019">
      <w:t>302  Sintra</w:t>
    </w:r>
    <w:proofErr w:type="gramEnd"/>
    <w:r w:rsidR="00D95019">
      <w:t>—Lisboa</w:t>
    </w:r>
    <w:r w:rsidR="00AA57F9">
      <w:tab/>
    </w:r>
    <w:r w:rsidR="00AA57F9">
      <w:tab/>
    </w:r>
    <w:r w:rsidR="00AA57F9">
      <w:tab/>
    </w:r>
    <w:r w:rsidR="00AA57F9">
      <w:tab/>
      <w:t xml:space="preserve">                </w:t>
    </w:r>
    <w:r w:rsidR="00D95019" w:rsidRPr="00D95019">
      <w:t>info@albuquerquefoundation.pt</w:t>
    </w:r>
    <w:r w:rsidR="00D95019">
      <w:br/>
      <w:t>Portugal</w:t>
    </w:r>
    <w:r w:rsidR="00D95019">
      <w:tab/>
    </w:r>
    <w:r w:rsidR="00AA57F9">
      <w:tab/>
    </w:r>
    <w:r w:rsidR="00AA57F9">
      <w:tab/>
    </w:r>
    <w:r w:rsidR="00AA57F9">
      <w:tab/>
    </w:r>
    <w:r w:rsidR="00AA57F9">
      <w:tab/>
    </w:r>
    <w:r w:rsidR="00AA57F9">
      <w:tab/>
      <w:t xml:space="preserve">                </w:t>
    </w:r>
    <w:r w:rsidR="00D95019">
      <w:t>albuquerquefoundation.pt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4B83" w14:textId="77777777" w:rsidR="00AA57F9" w:rsidRDefault="00AA57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2BB5" w14:textId="77777777" w:rsidR="00F16FA4" w:rsidRDefault="00F16FA4" w:rsidP="0017469B">
      <w:r>
        <w:separator/>
      </w:r>
    </w:p>
  </w:footnote>
  <w:footnote w:type="continuationSeparator" w:id="0">
    <w:p w14:paraId="6E4879C1" w14:textId="77777777" w:rsidR="00F16FA4" w:rsidRDefault="00F16FA4" w:rsidP="00174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666B" w14:textId="77777777" w:rsidR="00AA57F9" w:rsidRDefault="00AA57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299E" w14:textId="77777777" w:rsidR="00012745" w:rsidRDefault="00406B7E">
    <w:pPr>
      <w:pStyle w:val="Cabealho"/>
    </w:pPr>
    <w:r w:rsidRPr="00406B7E">
      <w:rPr>
        <w:noProof/>
      </w:rPr>
      <w:drawing>
        <wp:anchor distT="0" distB="0" distL="114300" distR="114300" simplePos="0" relativeHeight="251662336" behindDoc="1" locked="0" layoutInCell="1" allowOverlap="1" wp14:anchorId="496A726C" wp14:editId="13B464C4">
          <wp:simplePos x="0" y="0"/>
          <wp:positionH relativeFrom="column">
            <wp:posOffset>-1496070</wp:posOffset>
          </wp:positionH>
          <wp:positionV relativeFrom="paragraph">
            <wp:posOffset>184785</wp:posOffset>
          </wp:positionV>
          <wp:extent cx="903600" cy="9036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036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DFB7" w14:textId="77777777" w:rsidR="00AA57F9" w:rsidRDefault="00AA57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6F73"/>
    <w:multiLevelType w:val="hybridMultilevel"/>
    <w:tmpl w:val="B8A8B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6706D"/>
    <w:multiLevelType w:val="hybridMultilevel"/>
    <w:tmpl w:val="0FCED7C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507900"/>
    <w:multiLevelType w:val="hybridMultilevel"/>
    <w:tmpl w:val="CEA2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E3ADE"/>
    <w:multiLevelType w:val="hybridMultilevel"/>
    <w:tmpl w:val="1226B13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4B6165"/>
    <w:multiLevelType w:val="hybridMultilevel"/>
    <w:tmpl w:val="728837C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CE6E6A"/>
    <w:multiLevelType w:val="hybridMultilevel"/>
    <w:tmpl w:val="2B3623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A52D7"/>
    <w:multiLevelType w:val="hybridMultilevel"/>
    <w:tmpl w:val="A4A86878"/>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936F27"/>
    <w:multiLevelType w:val="hybridMultilevel"/>
    <w:tmpl w:val="E87C5B1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F37DA2"/>
    <w:multiLevelType w:val="hybridMultilevel"/>
    <w:tmpl w:val="8C4CE5B6"/>
    <w:lvl w:ilvl="0" w:tplc="04090017">
      <w:start w:val="1"/>
      <w:numFmt w:val="lowerLetter"/>
      <w:lvlText w:val="%1)"/>
      <w:lvlJc w:val="left"/>
      <w:pPr>
        <w:ind w:left="720" w:hanging="360"/>
      </w:pPr>
    </w:lvl>
    <w:lvl w:ilvl="1" w:tplc="F95CF3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ED3E0"/>
    <w:multiLevelType w:val="hybridMultilevel"/>
    <w:tmpl w:val="564E5FCE"/>
    <w:lvl w:ilvl="0" w:tplc="EDBA95D0">
      <w:start w:val="1"/>
      <w:numFmt w:val="decimal"/>
      <w:lvlText w:val="%1."/>
      <w:lvlJc w:val="left"/>
      <w:pPr>
        <w:ind w:left="1080" w:hanging="360"/>
      </w:pPr>
    </w:lvl>
    <w:lvl w:ilvl="1" w:tplc="E38E4890">
      <w:start w:val="1"/>
      <w:numFmt w:val="lowerLetter"/>
      <w:lvlText w:val="%2."/>
      <w:lvlJc w:val="left"/>
      <w:pPr>
        <w:ind w:left="1800" w:hanging="360"/>
      </w:pPr>
    </w:lvl>
    <w:lvl w:ilvl="2" w:tplc="26BEA564">
      <w:start w:val="1"/>
      <w:numFmt w:val="lowerRoman"/>
      <w:lvlText w:val="%3."/>
      <w:lvlJc w:val="right"/>
      <w:pPr>
        <w:ind w:left="2520" w:hanging="180"/>
      </w:pPr>
    </w:lvl>
    <w:lvl w:ilvl="3" w:tplc="95C2D3E8">
      <w:start w:val="1"/>
      <w:numFmt w:val="decimal"/>
      <w:lvlText w:val="%4."/>
      <w:lvlJc w:val="left"/>
      <w:pPr>
        <w:ind w:left="3240" w:hanging="360"/>
      </w:pPr>
    </w:lvl>
    <w:lvl w:ilvl="4" w:tplc="01B2680A">
      <w:start w:val="1"/>
      <w:numFmt w:val="lowerLetter"/>
      <w:lvlText w:val="%5."/>
      <w:lvlJc w:val="left"/>
      <w:pPr>
        <w:ind w:left="3960" w:hanging="360"/>
      </w:pPr>
    </w:lvl>
    <w:lvl w:ilvl="5" w:tplc="AE907DBA">
      <w:start w:val="1"/>
      <w:numFmt w:val="lowerRoman"/>
      <w:lvlText w:val="%6."/>
      <w:lvlJc w:val="right"/>
      <w:pPr>
        <w:ind w:left="4680" w:hanging="180"/>
      </w:pPr>
    </w:lvl>
    <w:lvl w:ilvl="6" w:tplc="D4706EAA">
      <w:start w:val="1"/>
      <w:numFmt w:val="decimal"/>
      <w:lvlText w:val="%7."/>
      <w:lvlJc w:val="left"/>
      <w:pPr>
        <w:ind w:left="5400" w:hanging="360"/>
      </w:pPr>
    </w:lvl>
    <w:lvl w:ilvl="7" w:tplc="02A6FEFA">
      <w:start w:val="1"/>
      <w:numFmt w:val="lowerLetter"/>
      <w:lvlText w:val="%8."/>
      <w:lvlJc w:val="left"/>
      <w:pPr>
        <w:ind w:left="6120" w:hanging="360"/>
      </w:pPr>
    </w:lvl>
    <w:lvl w:ilvl="8" w:tplc="72F20686">
      <w:start w:val="1"/>
      <w:numFmt w:val="lowerRoman"/>
      <w:lvlText w:val="%9."/>
      <w:lvlJc w:val="right"/>
      <w:pPr>
        <w:ind w:left="6840" w:hanging="180"/>
      </w:pPr>
    </w:lvl>
  </w:abstractNum>
  <w:abstractNum w:abstractNumId="10" w15:restartNumberingAfterBreak="0">
    <w:nsid w:val="4C1F7B3B"/>
    <w:multiLevelType w:val="hybridMultilevel"/>
    <w:tmpl w:val="C6F64F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F719E"/>
    <w:multiLevelType w:val="hybridMultilevel"/>
    <w:tmpl w:val="B61E13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4E04B70"/>
    <w:multiLevelType w:val="hybridMultilevel"/>
    <w:tmpl w:val="7DC0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0122E"/>
    <w:multiLevelType w:val="hybridMultilevel"/>
    <w:tmpl w:val="2ED27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E0F68"/>
    <w:multiLevelType w:val="hybridMultilevel"/>
    <w:tmpl w:val="6C6A8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D1673F"/>
    <w:multiLevelType w:val="hybridMultilevel"/>
    <w:tmpl w:val="5900A9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2349A"/>
    <w:multiLevelType w:val="hybridMultilevel"/>
    <w:tmpl w:val="5018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F72B78"/>
    <w:multiLevelType w:val="hybridMultilevel"/>
    <w:tmpl w:val="8E5C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E27061"/>
    <w:multiLevelType w:val="hybridMultilevel"/>
    <w:tmpl w:val="1DB4F8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C3607D2"/>
    <w:multiLevelType w:val="hybridMultilevel"/>
    <w:tmpl w:val="6F22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13E40"/>
    <w:multiLevelType w:val="hybridMultilevel"/>
    <w:tmpl w:val="DF7E67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042905">
    <w:abstractNumId w:val="9"/>
  </w:num>
  <w:num w:numId="2" w16cid:durableId="11494900">
    <w:abstractNumId w:val="18"/>
  </w:num>
  <w:num w:numId="3" w16cid:durableId="343363377">
    <w:abstractNumId w:val="11"/>
  </w:num>
  <w:num w:numId="4" w16cid:durableId="1621766078">
    <w:abstractNumId w:val="8"/>
  </w:num>
  <w:num w:numId="5" w16cid:durableId="1755324439">
    <w:abstractNumId w:val="10"/>
  </w:num>
  <w:num w:numId="6" w16cid:durableId="979187826">
    <w:abstractNumId w:val="4"/>
  </w:num>
  <w:num w:numId="7" w16cid:durableId="1554465325">
    <w:abstractNumId w:val="0"/>
  </w:num>
  <w:num w:numId="8" w16cid:durableId="367919793">
    <w:abstractNumId w:val="20"/>
  </w:num>
  <w:num w:numId="9" w16cid:durableId="1748114579">
    <w:abstractNumId w:val="7"/>
  </w:num>
  <w:num w:numId="10" w16cid:durableId="160392240">
    <w:abstractNumId w:val="13"/>
  </w:num>
  <w:num w:numId="11" w16cid:durableId="131875904">
    <w:abstractNumId w:val="17"/>
  </w:num>
  <w:num w:numId="12" w16cid:durableId="979724447">
    <w:abstractNumId w:val="15"/>
  </w:num>
  <w:num w:numId="13" w16cid:durableId="7680406">
    <w:abstractNumId w:val="16"/>
  </w:num>
  <w:num w:numId="14" w16cid:durableId="1292174309">
    <w:abstractNumId w:val="1"/>
  </w:num>
  <w:num w:numId="15" w16cid:durableId="1128664600">
    <w:abstractNumId w:val="6"/>
  </w:num>
  <w:num w:numId="16" w16cid:durableId="2053841633">
    <w:abstractNumId w:val="12"/>
  </w:num>
  <w:num w:numId="17" w16cid:durableId="2077507692">
    <w:abstractNumId w:val="5"/>
  </w:num>
  <w:num w:numId="18" w16cid:durableId="679626999">
    <w:abstractNumId w:val="19"/>
  </w:num>
  <w:num w:numId="19" w16cid:durableId="456992269">
    <w:abstractNumId w:val="3"/>
  </w:num>
  <w:num w:numId="20" w16cid:durableId="1494179928">
    <w:abstractNumId w:val="14"/>
  </w:num>
  <w:num w:numId="21" w16cid:durableId="651301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9B"/>
    <w:rsid w:val="00012745"/>
    <w:rsid w:val="000E4658"/>
    <w:rsid w:val="0017469B"/>
    <w:rsid w:val="001C4BCB"/>
    <w:rsid w:val="00200270"/>
    <w:rsid w:val="0023213B"/>
    <w:rsid w:val="00406B7E"/>
    <w:rsid w:val="004C3C25"/>
    <w:rsid w:val="005156A1"/>
    <w:rsid w:val="00532901"/>
    <w:rsid w:val="007373F9"/>
    <w:rsid w:val="00834E90"/>
    <w:rsid w:val="00863635"/>
    <w:rsid w:val="008713B9"/>
    <w:rsid w:val="008A7A95"/>
    <w:rsid w:val="008C3CE6"/>
    <w:rsid w:val="00913E8D"/>
    <w:rsid w:val="00AA57F9"/>
    <w:rsid w:val="00AE0DC8"/>
    <w:rsid w:val="00AE5E31"/>
    <w:rsid w:val="00B85286"/>
    <w:rsid w:val="00BE5B85"/>
    <w:rsid w:val="00D56523"/>
    <w:rsid w:val="00D95019"/>
    <w:rsid w:val="00EB76BA"/>
    <w:rsid w:val="00EF3BD5"/>
    <w:rsid w:val="00F05404"/>
    <w:rsid w:val="00F16FA4"/>
    <w:rsid w:val="00F940E3"/>
    <w:rsid w:val="00FA53D4"/>
    <w:rsid w:val="00FB53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7DF8F"/>
  <w15:chartTrackingRefBased/>
  <w15:docId w15:val="{B46096D8-A2D1-5B49-8A9E-EDED8409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980026"/>
        <w:sz w:val="18"/>
        <w:szCs w:val="18"/>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nderecotabularlining">
    <w:name w:val="endereco_tabular lining"/>
    <w:basedOn w:val="Normal"/>
    <w:uiPriority w:val="99"/>
    <w:rsid w:val="0017469B"/>
    <w:pPr>
      <w:suppressAutoHyphens/>
      <w:autoSpaceDE w:val="0"/>
      <w:autoSpaceDN w:val="0"/>
      <w:adjustRightInd w:val="0"/>
      <w:spacing w:line="270" w:lineRule="atLeast"/>
      <w:textAlignment w:val="center"/>
    </w:pPr>
    <w:rPr>
      <w:rFonts w:ascii="Flecha S Medium" w:hAnsi="Flecha S Medium" w:cs="Flecha S Medium"/>
      <w:sz w:val="20"/>
      <w:szCs w:val="20"/>
    </w:rPr>
  </w:style>
  <w:style w:type="paragraph" w:customStyle="1" w:styleId="AFtimbradotexto">
    <w:name w:val="AF_timbrado_texto"/>
    <w:basedOn w:val="enderecotabularlining"/>
    <w:qFormat/>
    <w:rsid w:val="00D56523"/>
    <w:rPr>
      <w:color w:val="000000" w:themeColor="text1"/>
      <w:sz w:val="22"/>
      <w:szCs w:val="22"/>
    </w:rPr>
  </w:style>
  <w:style w:type="paragraph" w:styleId="Cabealho">
    <w:name w:val="header"/>
    <w:basedOn w:val="Normal"/>
    <w:link w:val="CabealhoCarter"/>
    <w:uiPriority w:val="99"/>
    <w:unhideWhenUsed/>
    <w:rsid w:val="0017469B"/>
    <w:pPr>
      <w:tabs>
        <w:tab w:val="center" w:pos="4252"/>
        <w:tab w:val="right" w:pos="8504"/>
      </w:tabs>
    </w:pPr>
  </w:style>
  <w:style w:type="character" w:customStyle="1" w:styleId="CabealhoCarter">
    <w:name w:val="Cabeçalho Caráter"/>
    <w:basedOn w:val="Tipodeletrapredefinidodopargrafo"/>
    <w:link w:val="Cabealho"/>
    <w:uiPriority w:val="99"/>
    <w:rsid w:val="0017469B"/>
    <w:rPr>
      <w:rFonts w:eastAsiaTheme="minorEastAsia"/>
    </w:rPr>
  </w:style>
  <w:style w:type="paragraph" w:styleId="Rodap">
    <w:name w:val="footer"/>
    <w:basedOn w:val="Normal"/>
    <w:link w:val="RodapCarter"/>
    <w:uiPriority w:val="99"/>
    <w:unhideWhenUsed/>
    <w:rsid w:val="0017469B"/>
    <w:pPr>
      <w:tabs>
        <w:tab w:val="center" w:pos="4252"/>
        <w:tab w:val="right" w:pos="8504"/>
      </w:tabs>
    </w:pPr>
  </w:style>
  <w:style w:type="character" w:customStyle="1" w:styleId="RodapCarter">
    <w:name w:val="Rodapé Caráter"/>
    <w:basedOn w:val="Tipodeletrapredefinidodopargrafo"/>
    <w:link w:val="Rodap"/>
    <w:uiPriority w:val="99"/>
    <w:rsid w:val="0017469B"/>
    <w:rPr>
      <w:rFonts w:eastAsiaTheme="minorEastAsia"/>
    </w:rPr>
  </w:style>
  <w:style w:type="paragraph" w:customStyle="1" w:styleId="enderecoproportionaloldstyle">
    <w:name w:val="endereco_proportional oldstyle"/>
    <w:basedOn w:val="enderecotabularlining"/>
    <w:uiPriority w:val="99"/>
    <w:rsid w:val="0017469B"/>
  </w:style>
  <w:style w:type="paragraph" w:customStyle="1" w:styleId="AFtimbradorodap">
    <w:name w:val="AF_timbrado_rodapé"/>
    <w:qFormat/>
    <w:rsid w:val="00D56523"/>
    <w:pPr>
      <w:spacing w:line="243" w:lineRule="auto"/>
    </w:pPr>
    <w:rPr>
      <w:rFonts w:ascii="Flecha S Medium" w:hAnsi="Flecha S Medium" w:cs="Flecha S Medium"/>
      <w:color w:val="000000" w:themeColor="text1"/>
    </w:rPr>
  </w:style>
  <w:style w:type="character" w:styleId="Nmerodepgina">
    <w:name w:val="page number"/>
    <w:basedOn w:val="Tipodeletrapredefinidodopargrafo"/>
    <w:uiPriority w:val="99"/>
    <w:semiHidden/>
    <w:unhideWhenUsed/>
    <w:rsid w:val="007373F9"/>
  </w:style>
  <w:style w:type="character" w:styleId="Hiperligao">
    <w:name w:val="Hyperlink"/>
    <w:basedOn w:val="Tipodeletrapredefinidodopargrafo"/>
    <w:uiPriority w:val="99"/>
    <w:unhideWhenUsed/>
    <w:rsid w:val="00532901"/>
    <w:rPr>
      <w:color w:val="0563C1" w:themeColor="hyperlink"/>
      <w:u w:val="single"/>
    </w:rPr>
  </w:style>
  <w:style w:type="character" w:styleId="MenoNoResolvida">
    <w:name w:val="Unresolved Mention"/>
    <w:basedOn w:val="Tipodeletrapredefinidodopargrafo"/>
    <w:uiPriority w:val="99"/>
    <w:semiHidden/>
    <w:unhideWhenUsed/>
    <w:rsid w:val="00532901"/>
    <w:rPr>
      <w:color w:val="605E5C"/>
      <w:shd w:val="clear" w:color="auto" w:fill="E1DFDD"/>
    </w:rPr>
  </w:style>
  <w:style w:type="character" w:styleId="Hiperligaovisitada">
    <w:name w:val="FollowedHyperlink"/>
    <w:basedOn w:val="Tipodeletrapredefinidodopargrafo"/>
    <w:uiPriority w:val="99"/>
    <w:semiHidden/>
    <w:unhideWhenUsed/>
    <w:rsid w:val="00532901"/>
    <w:rPr>
      <w:color w:val="954F72" w:themeColor="followedHyperlink"/>
      <w:u w:val="single"/>
    </w:rPr>
  </w:style>
  <w:style w:type="paragraph" w:styleId="PargrafodaLista">
    <w:name w:val="List Paragraph"/>
    <w:basedOn w:val="Normal"/>
    <w:uiPriority w:val="34"/>
    <w:qFormat/>
    <w:rsid w:val="00200270"/>
    <w:pPr>
      <w:spacing w:after="160" w:line="279" w:lineRule="auto"/>
      <w:ind w:left="720"/>
      <w:contextualSpacing/>
    </w:pPr>
    <w:rPr>
      <w:color w:val="auto"/>
      <w:sz w:val="24"/>
      <w:szCs w:val="24"/>
      <w:lang w:val="pt-P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buquerquefoundation.p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DD61-E3B4-B847-B6AA-C4A08BD9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2098</Words>
  <Characters>11330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Alexandra Inocêncio</cp:lastModifiedBy>
  <cp:revision>12</cp:revision>
  <dcterms:created xsi:type="dcterms:W3CDTF">2024-09-24T01:50:00Z</dcterms:created>
  <dcterms:modified xsi:type="dcterms:W3CDTF">2025-11-11T17:20:00Z</dcterms:modified>
</cp:coreProperties>
</file>